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uppressLineNumbers w:val="0"/>
        <w:spacing w:after="0" w:line="283" w:lineRule="atLeast"/>
        <w:ind w:firstLine="72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согласно правила выпуска и реализации государственных жилищных сертификатов в рамках реализации комплекса процессных мероприятий </w:t>
      </w:r>
      <w:r>
        <w:rPr>
          <w:rFonts w:ascii="Times New Roman" w:hAnsi="Times New Roman" w:cs="Times New Roman"/>
          <w:b/>
          <w:sz w:val="26"/>
          <w:szCs w:val="26"/>
        </w:rPr>
        <w:t xml:space="preserve">«ВЫПОЛНЕНИЕ ГОСУДАРСТВЕННЫХ ОБЯЗАТЕЛЬСТВ ПО ОБЕСПЕЧЕНИЮ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1.заявление (рапорт) об участии </w:t>
      </w:r>
      <w:r>
        <w:rPr>
          <w:rFonts w:ascii="Times New Roman" w:hAnsi="Times New Roman" w:cs="Times New Roman"/>
          <w:sz w:val="26"/>
          <w:szCs w:val="26"/>
        </w:rPr>
        <w:t xml:space="preserve">в ведомственной целевой программе и о своем согласии и согласии всех членов своей семьи на обработку персональных данных по форме согласно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. копии документов, удостоверяющих личность каждого члена семьи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. документы, 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выписка из домовой книги (копия поквартирной карточки</w:t>
      </w:r>
      <w:r>
        <w:rPr>
          <w:rFonts w:ascii="Times New Roman" w:hAnsi="Times New Roman" w:cs="Times New Roman"/>
          <w:sz w:val="26"/>
          <w:szCs w:val="26"/>
        </w:rPr>
        <w:t xml:space="preserve">), либо справка, содержащая сведения о регистрации по месту жительства, выданная органом по контролю в сфере миграции);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</w:t>
      </w:r>
      <w:r>
        <w:rPr>
          <w:rFonts w:ascii="Times New Roman" w:hAnsi="Times New Roman" w:cs="Times New Roman"/>
          <w:b/>
          <w:sz w:val="26"/>
          <w:szCs w:val="26"/>
        </w:rPr>
        <w:t xml:space="preserve">. только для инвалидов, безработных и работающих: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общую продолжительность стажа работы в районах Крайнего Севера и приравненных к ним местностях;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</w:t>
      </w:r>
      <w:r>
        <w:rPr>
          <w:rFonts w:ascii="Times New Roman" w:hAnsi="Times New Roman" w:cs="Times New Roman"/>
          <w:b/>
          <w:sz w:val="26"/>
          <w:szCs w:val="26"/>
        </w:rPr>
        <w:t xml:space="preserve">. только для пенсионеров: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копия пенсионного удостоверения или справка о пенсионном обеспечении из органа, осуществляющего пенсионное обеспечение;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- для пенсионеров;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</w:t>
      </w:r>
      <w:r>
        <w:rPr>
          <w:rFonts w:ascii="Times New Roman" w:hAnsi="Times New Roman" w:cs="Times New Roman"/>
          <w:b/>
          <w:sz w:val="26"/>
          <w:szCs w:val="26"/>
        </w:rPr>
        <w:t xml:space="preserve">. только для инвалидов: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учреждения </w:t>
      </w:r>
      <w:r>
        <w:rPr>
          <w:rFonts w:ascii="Times New Roman" w:hAnsi="Times New Roman" w:cs="Times New Roman"/>
          <w:sz w:val="26"/>
          <w:szCs w:val="26"/>
        </w:rPr>
        <w:t xml:space="preserve">медико-социальной</w:t>
      </w:r>
      <w:r>
        <w:rPr>
          <w:rFonts w:ascii="Times New Roman" w:hAnsi="Times New Roman" w:cs="Times New Roman"/>
          <w:sz w:val="26"/>
          <w:szCs w:val="26"/>
        </w:rPr>
        <w:t xml:space="preserve"> экспертизы об инвалидности - для инвалидов I и II групп, а также для инвалидов с детства;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</w:t>
      </w:r>
      <w:r>
        <w:rPr>
          <w:rFonts w:ascii="Times New Roman" w:hAnsi="Times New Roman" w:cs="Times New Roman"/>
          <w:b/>
          <w:sz w:val="26"/>
          <w:szCs w:val="26"/>
        </w:rPr>
        <w:t xml:space="preserve">. только для безработных: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органов службы занятости населения по месту постоянного проживания гражданина о признании его в установленном </w:t>
      </w:r>
      <w:hyperlink r:id="rId9" w:tooltip="consultantplus://offline/ref=23C7D9AE1D39ACD329885FD07C643A7471274E7D5AA678AC060E7BD1DFE44DDFE75D728CA14D98F9mFtEI" w:history="1">
        <w:r>
          <w:rPr>
            <w:rFonts w:ascii="Times New Roman" w:hAnsi="Times New Roman" w:cs="Times New Roman"/>
            <w:sz w:val="26"/>
            <w:szCs w:val="26"/>
          </w:rPr>
          <w:t xml:space="preserve">порядке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безработным с указанием даты признания гражданина таковым;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</w:t>
      </w:r>
      <w:r>
        <w:rPr>
          <w:rFonts w:ascii="Times New Roman" w:hAnsi="Times New Roman" w:cs="Times New Roman"/>
          <w:b/>
          <w:sz w:val="26"/>
          <w:szCs w:val="26"/>
        </w:rPr>
        <w:t xml:space="preserve">. только для тех, у кого есть право на дополнительную площадь: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право на дополнительную площадь жилого помещения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для справок (34922) 3-07-61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«Копии документов должны быть заверены в установленном порядке или предоставлены с предъявлением подлинника».</w:t>
      </w:r>
    </w:p>
    <w:sectPr>
      <w:footnotePr/>
      <w:endnotePr/>
      <w:type w:val="nextPage"/>
      <w:pgSz w:w="11906" w:h="16838" w:orient="portrait"/>
      <w:pgMar w:top="1134" w:right="850" w:bottom="568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0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spacing w:after="57"/>
      <w:ind w:left="0" w:right="0" w:firstLine="0"/>
    </w:pPr>
  </w:style>
  <w:style w:type="paragraph" w:styleId="180">
    <w:name w:val="toc 2"/>
    <w:basedOn w:val="604"/>
    <w:next w:val="604"/>
    <w:uiPriority w:val="39"/>
    <w:unhideWhenUsed/>
    <w:pPr>
      <w:spacing w:after="57"/>
      <w:ind w:left="283" w:right="0" w:firstLine="0"/>
    </w:pPr>
  </w:style>
  <w:style w:type="paragraph" w:styleId="181">
    <w:name w:val="toc 3"/>
    <w:basedOn w:val="604"/>
    <w:next w:val="604"/>
    <w:uiPriority w:val="39"/>
    <w:unhideWhenUsed/>
    <w:pPr>
      <w:spacing w:after="57"/>
      <w:ind w:left="567" w:right="0" w:firstLine="0"/>
    </w:pPr>
  </w:style>
  <w:style w:type="paragraph" w:styleId="182">
    <w:name w:val="toc 4"/>
    <w:basedOn w:val="604"/>
    <w:next w:val="604"/>
    <w:uiPriority w:val="39"/>
    <w:unhideWhenUsed/>
    <w:pPr>
      <w:spacing w:after="57"/>
      <w:ind w:left="850" w:right="0" w:firstLine="0"/>
    </w:pPr>
  </w:style>
  <w:style w:type="paragraph" w:styleId="183">
    <w:name w:val="toc 5"/>
    <w:basedOn w:val="604"/>
    <w:next w:val="604"/>
    <w:uiPriority w:val="39"/>
    <w:unhideWhenUsed/>
    <w:pPr>
      <w:spacing w:after="57"/>
      <w:ind w:left="1134" w:right="0" w:firstLine="0"/>
    </w:pPr>
  </w:style>
  <w:style w:type="paragraph" w:styleId="184">
    <w:name w:val="toc 6"/>
    <w:basedOn w:val="604"/>
    <w:next w:val="604"/>
    <w:uiPriority w:val="39"/>
    <w:unhideWhenUsed/>
    <w:pPr>
      <w:spacing w:after="57"/>
      <w:ind w:left="1417" w:right="0" w:firstLine="0"/>
    </w:pPr>
  </w:style>
  <w:style w:type="paragraph" w:styleId="185">
    <w:name w:val="toc 7"/>
    <w:basedOn w:val="604"/>
    <w:next w:val="604"/>
    <w:uiPriority w:val="39"/>
    <w:unhideWhenUsed/>
    <w:pPr>
      <w:spacing w:after="57"/>
      <w:ind w:left="1701" w:right="0" w:firstLine="0"/>
    </w:pPr>
  </w:style>
  <w:style w:type="paragraph" w:styleId="186">
    <w:name w:val="toc 8"/>
    <w:basedOn w:val="604"/>
    <w:next w:val="604"/>
    <w:uiPriority w:val="39"/>
    <w:unhideWhenUsed/>
    <w:pPr>
      <w:spacing w:after="57"/>
      <w:ind w:left="1984" w:right="0" w:firstLine="0"/>
    </w:pPr>
  </w:style>
  <w:style w:type="paragraph" w:styleId="187">
    <w:name w:val="toc 9"/>
    <w:basedOn w:val="604"/>
    <w:next w:val="604"/>
    <w:uiPriority w:val="39"/>
    <w:unhideWhenUsed/>
    <w:pPr>
      <w:spacing w:after="57"/>
      <w:ind w:left="2268" w:right="0" w:firstLine="0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9">
    <w:name w:val="List Paragraph"/>
    <w:basedOn w:val="604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23C7D9AE1D39ACD329885FD07C643A7471274E7D5AA678AC060E7BD1DFE44DDFE75D728CA14D98F9mFtE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Куранова Майя Николаевна</dc:creator>
  <cp:revision>3</cp:revision>
  <dcterms:created xsi:type="dcterms:W3CDTF">2021-03-05T09:20:00Z</dcterms:created>
  <dcterms:modified xsi:type="dcterms:W3CDTF">2023-01-18T05:52:20Z</dcterms:modified>
</cp:coreProperties>
</file>