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4D" w:rsidRDefault="00950B4D" w:rsidP="00DC0B79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bookmarkStart w:id="0" w:name="_GoBack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ОТЧЕТ</w:t>
      </w:r>
    </w:p>
    <w:p w:rsidR="00950B4D" w:rsidRPr="00D52836" w:rsidRDefault="00950B4D" w:rsidP="00DC0B79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об исполнении плана 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работы комиссии по соблюдению требований </w:t>
      </w:r>
    </w:p>
    <w:p w:rsidR="00950B4D" w:rsidRPr="00D52836" w:rsidRDefault="00950B4D" w:rsidP="00DC0B79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служебному поведению муниципальных служащих </w:t>
      </w:r>
    </w:p>
    <w:p w:rsidR="00950B4D" w:rsidRDefault="00950B4D" w:rsidP="00DC0B79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Администрации Пуровского района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D52836">
        <w:rPr>
          <w:rFonts w:ascii="PT Astra Serif" w:eastAsia="Times New Roman" w:hAnsi="PT Astra Serif" w:cs="Times New Roman"/>
          <w:sz w:val="24"/>
          <w:szCs w:val="24"/>
          <w:lang w:eastAsia="ru-RU"/>
        </w:rPr>
        <w:t>и урегулированию конфликта интересов</w:t>
      </w:r>
    </w:p>
    <w:p w:rsidR="00950B4D" w:rsidRPr="00A355C6" w:rsidRDefault="00950B4D" w:rsidP="00DC0B79">
      <w:pPr>
        <w:spacing w:after="0" w:line="240" w:lineRule="auto"/>
        <w:ind w:left="851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за </w:t>
      </w:r>
      <w:r w:rsidR="00D0093C">
        <w:rPr>
          <w:rFonts w:ascii="PT Astra Serif" w:eastAsia="Times New Roman" w:hAnsi="PT Astra Serif" w:cs="Times New Roman"/>
          <w:sz w:val="24"/>
          <w:szCs w:val="24"/>
          <w:lang w:eastAsia="ru-RU"/>
        </w:rPr>
        <w:t>2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квартал 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>20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21</w:t>
      </w:r>
      <w:r w:rsidRPr="00A355C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а</w:t>
      </w:r>
    </w:p>
    <w:bookmarkEnd w:id="0"/>
    <w:p w:rsidR="00C54482" w:rsidRDefault="00C54482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Style w:val="1"/>
        <w:tblW w:w="9639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756"/>
        <w:gridCol w:w="4347"/>
        <w:gridCol w:w="283"/>
        <w:gridCol w:w="4253"/>
      </w:tblGrid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D52836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630" w:type="dxa"/>
            <w:gridSpan w:val="2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Мероприятия </w:t>
            </w:r>
          </w:p>
        </w:tc>
        <w:tc>
          <w:tcPr>
            <w:tcW w:w="4253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Исполнение </w:t>
            </w:r>
          </w:p>
        </w:tc>
      </w:tr>
      <w:tr w:rsidR="008A6D18" w:rsidRPr="00D52836" w:rsidTr="007C3240">
        <w:trPr>
          <w:trHeight w:val="216"/>
        </w:trPr>
        <w:tc>
          <w:tcPr>
            <w:tcW w:w="9639" w:type="dxa"/>
            <w:gridSpan w:val="4"/>
          </w:tcPr>
          <w:p w:rsidR="008A6D18" w:rsidRPr="00D52836" w:rsidRDefault="008A6D18" w:rsidP="008A6D18">
            <w:pPr>
              <w:pStyle w:val="a6"/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52836">
              <w:rPr>
                <w:rFonts w:ascii="PT Astra Serif" w:hAnsi="PT Astra Serif"/>
                <w:b/>
                <w:sz w:val="24"/>
                <w:szCs w:val="24"/>
              </w:rPr>
              <w:t>Организационная работа</w:t>
            </w:r>
          </w:p>
          <w:p w:rsidR="008A6D18" w:rsidRPr="00443E9C" w:rsidRDefault="008A6D18" w:rsidP="007C3240">
            <w:pPr>
              <w:pStyle w:val="a6"/>
              <w:rPr>
                <w:rFonts w:ascii="PT Astra Serif" w:hAnsi="PT Astra Serif"/>
                <w:b/>
                <w:szCs w:val="24"/>
              </w:rPr>
            </w:pPr>
          </w:p>
        </w:tc>
      </w:tr>
      <w:tr w:rsidR="008A6D18" w:rsidRPr="00D52836" w:rsidTr="007C3240">
        <w:trPr>
          <w:trHeight w:val="1802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1.1.</w:t>
            </w:r>
          </w:p>
        </w:tc>
        <w:tc>
          <w:tcPr>
            <w:tcW w:w="4347" w:type="dxa"/>
          </w:tcPr>
          <w:p w:rsidR="008A6D18" w:rsidRPr="008C72C4" w:rsidRDefault="008A6D18" w:rsidP="007C3240">
            <w:pPr>
              <w:jc w:val="both"/>
              <w:rPr>
                <w:rStyle w:val="ac"/>
                <w:rFonts w:ascii="PT Astra Serif" w:hAnsi="PT Astra Serif"/>
                <w:b w:val="0"/>
                <w:bCs w:val="0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Рассмотрение поступивших предложений по обеспечению эффективности и совершенствованию деятельности комиссии и включение их в план работы </w:t>
            </w:r>
          </w:p>
        </w:tc>
        <w:tc>
          <w:tcPr>
            <w:tcW w:w="4536" w:type="dxa"/>
            <w:gridSpan w:val="2"/>
          </w:tcPr>
          <w:p w:rsidR="008A6D18" w:rsidRPr="0082639B" w:rsidRDefault="008A6D18" w:rsidP="007C3240">
            <w:pPr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  <w:r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п</w:t>
            </w:r>
            <w:r w:rsidRPr="0082639B"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  <w:t>редложения не поступали</w:t>
            </w:r>
          </w:p>
        </w:tc>
      </w:tr>
      <w:tr w:rsidR="008A6D18" w:rsidRPr="00D52836" w:rsidTr="007C3240">
        <w:trPr>
          <w:trHeight w:val="1840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1.2.</w:t>
            </w:r>
          </w:p>
        </w:tc>
        <w:tc>
          <w:tcPr>
            <w:tcW w:w="4347" w:type="dxa"/>
            <w:vAlign w:val="center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Рассмотрение принятых правовых актов по вопросам соблюдения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4536" w:type="dxa"/>
            <w:gridSpan w:val="2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>не принимались</w:t>
            </w: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1.3.</w:t>
            </w:r>
          </w:p>
        </w:tc>
        <w:tc>
          <w:tcPr>
            <w:tcW w:w="4347" w:type="dxa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Подготовка проекта и утверждение плана работы комиссии на 202</w:t>
            </w:r>
            <w:r>
              <w:rPr>
                <w:rFonts w:ascii="PT Astra Serif" w:hAnsi="PT Astra Serif"/>
              </w:rPr>
              <w:t>2</w:t>
            </w:r>
            <w:r w:rsidRPr="00D52836">
              <w:rPr>
                <w:rFonts w:ascii="PT Astra Serif" w:hAnsi="PT Astra Serif"/>
              </w:rPr>
              <w:t xml:space="preserve"> год </w:t>
            </w:r>
          </w:p>
        </w:tc>
        <w:tc>
          <w:tcPr>
            <w:tcW w:w="4536" w:type="dxa"/>
            <w:gridSpan w:val="2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Style w:val="ac"/>
                <w:rFonts w:ascii="PT Astra Serif" w:hAnsi="PT Astra Serif"/>
                <w:b w:val="0"/>
              </w:rPr>
              <w:t xml:space="preserve">исполнение запланировано на декабрь </w:t>
            </w:r>
          </w:p>
        </w:tc>
      </w:tr>
      <w:tr w:rsidR="008A6D18" w:rsidRPr="00D52836" w:rsidTr="007C3240">
        <w:trPr>
          <w:trHeight w:val="893"/>
        </w:trPr>
        <w:tc>
          <w:tcPr>
            <w:tcW w:w="9639" w:type="dxa"/>
            <w:gridSpan w:val="4"/>
          </w:tcPr>
          <w:p w:rsidR="008A6D18" w:rsidRPr="00D52836" w:rsidRDefault="008A6D18" w:rsidP="007C3240">
            <w:pPr>
              <w:pStyle w:val="ad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2. Внедрение механизмов контроля соблюдения муниципальными служащими </w:t>
            </w:r>
          </w:p>
          <w:p w:rsidR="008A6D18" w:rsidRPr="00D52836" w:rsidRDefault="008A6D18" w:rsidP="007C3240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</w:rPr>
            </w:pPr>
            <w:r w:rsidRPr="00D52836">
              <w:rPr>
                <w:rStyle w:val="ac"/>
                <w:rFonts w:ascii="PT Astra Serif" w:hAnsi="PT Astra Serif"/>
              </w:rPr>
              <w:t xml:space="preserve">Администрации Пуровского района </w:t>
            </w:r>
            <w:r>
              <w:rPr>
                <w:rStyle w:val="ac"/>
                <w:rFonts w:ascii="PT Astra Serif" w:hAnsi="PT Astra Serif"/>
              </w:rPr>
              <w:t>обязанностей</w:t>
            </w:r>
            <w:r w:rsidRPr="00D52836">
              <w:rPr>
                <w:rStyle w:val="ac"/>
                <w:rFonts w:ascii="PT Astra Serif" w:hAnsi="PT Astra Serif"/>
              </w:rPr>
              <w:t xml:space="preserve">, предусмотренных на муниципальной службе </w:t>
            </w:r>
          </w:p>
          <w:p w:rsidR="008A6D18" w:rsidRPr="008C72C4" w:rsidRDefault="008A6D18" w:rsidP="007C3240">
            <w:pPr>
              <w:pStyle w:val="ad"/>
              <w:spacing w:before="0" w:beforeAutospacing="0" w:after="0" w:afterAutospacing="0"/>
              <w:jc w:val="center"/>
              <w:rPr>
                <w:rStyle w:val="ac"/>
                <w:rFonts w:ascii="PT Astra Serif" w:hAnsi="PT Astra Serif"/>
                <w:b w:val="0"/>
                <w:sz w:val="14"/>
              </w:rPr>
            </w:pPr>
          </w:p>
        </w:tc>
      </w:tr>
      <w:tr w:rsidR="008A6D18" w:rsidRPr="00D52836" w:rsidTr="007C3240">
        <w:trPr>
          <w:trHeight w:val="1235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</w:t>
            </w:r>
          </w:p>
        </w:tc>
        <w:tc>
          <w:tcPr>
            <w:tcW w:w="4347" w:type="dxa"/>
          </w:tcPr>
          <w:p w:rsidR="008A6D18" w:rsidRPr="00D52836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Представление представителем нанимателя (работодателем), материалов проверки (доклады), свидетельствующих:</w:t>
            </w:r>
          </w:p>
        </w:tc>
        <w:tc>
          <w:tcPr>
            <w:tcW w:w="4536" w:type="dxa"/>
            <w:gridSpan w:val="2"/>
            <w:vMerge w:val="restart"/>
          </w:tcPr>
          <w:p w:rsidR="008A6D18" w:rsidRPr="0082639B" w:rsidRDefault="008A6D18" w:rsidP="007C3240">
            <w:pPr>
              <w:pStyle w:val="ad"/>
              <w:spacing w:before="0" w:beforeAutospacing="0" w:after="0" w:afterAutospacing="0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>Представления не поступали</w:t>
            </w:r>
          </w:p>
          <w:p w:rsidR="008A6D18" w:rsidRPr="0082639B" w:rsidRDefault="008A6D18" w:rsidP="007C3240">
            <w:pPr>
              <w:pStyle w:val="ad"/>
              <w:spacing w:before="0" w:beforeAutospacing="0" w:after="0" w:afterAutospacing="0"/>
              <w:rPr>
                <w:rFonts w:ascii="PT Astra Serif" w:hAnsi="PT Astra Serif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2.1.1.</w:t>
            </w:r>
          </w:p>
        </w:tc>
        <w:tc>
          <w:tcPr>
            <w:tcW w:w="4347" w:type="dxa"/>
          </w:tcPr>
          <w:p w:rsidR="008A6D18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о представлении муниципальным служащим недостоверных или неполных сведений о доходах, расходах, об имуществе и обязательствах имущественного характера на себя, своих супруги (супруга) и несовершеннолетних детей</w:t>
            </w:r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2.1.2.</w:t>
            </w:r>
          </w:p>
        </w:tc>
        <w:tc>
          <w:tcPr>
            <w:tcW w:w="4347" w:type="dxa"/>
          </w:tcPr>
          <w:p w:rsidR="008A6D18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о несоблюдении муниципальным служащим требований к служебному поведению и (или) требований об урегулировании конфликта интересов </w:t>
            </w:r>
          </w:p>
          <w:p w:rsidR="008A6D18" w:rsidRPr="00C07D7A" w:rsidRDefault="008A6D18" w:rsidP="007C3240">
            <w:pPr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vMerge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9639" w:type="dxa"/>
            <w:gridSpan w:val="4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center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  <w:b/>
                <w:bCs/>
              </w:rPr>
              <w:t>3. Внедрение механизмов дополнительного внутреннего контроля, исключающих условия для возникновения коррупционных проявлений</w:t>
            </w: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3.1.</w:t>
            </w:r>
          </w:p>
        </w:tc>
        <w:tc>
          <w:tcPr>
            <w:tcW w:w="4347" w:type="dxa"/>
          </w:tcPr>
          <w:p w:rsidR="008A6D18" w:rsidRDefault="008A6D18" w:rsidP="007C32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обращения гражданина, замещавшего должность муниципальной службы, включенную в </w:t>
            </w:r>
            <w:hyperlink r:id="rId9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перечень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должностей, утвержденный правовым актом Администрации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Пуровского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района,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</w:rPr>
              <w:t>(административного</w:t>
            </w:r>
            <w:proofErr w:type="gramEnd"/>
            <w:r w:rsidRPr="00D52836">
              <w:rPr>
                <w:rFonts w:ascii="PT Astra Serif" w:eastAsiaTheme="minorHAnsi" w:hAnsi="PT Astra Serif"/>
                <w:sz w:val="24"/>
                <w:szCs w:val="24"/>
              </w:rPr>
              <w:t xml:space="preserve">)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управления данной организацией входили в его должностные (служебные) обязанности в течение двух лет после увольнения с муниципальной службы</w:t>
            </w:r>
          </w:p>
          <w:p w:rsidR="008A6D18" w:rsidRPr="00C07D7A" w:rsidRDefault="008A6D18" w:rsidP="007C3240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Обращения не поступали</w:t>
            </w:r>
          </w:p>
        </w:tc>
      </w:tr>
      <w:tr w:rsidR="008A6D18" w:rsidRPr="00D52836" w:rsidTr="007C3240">
        <w:trPr>
          <w:trHeight w:val="2187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47" w:type="dxa"/>
          </w:tcPr>
          <w:p w:rsidR="008A6D18" w:rsidRPr="00865EEB" w:rsidRDefault="008A6D18" w:rsidP="007C3240">
            <w:pPr>
              <w:tabs>
                <w:tab w:val="left" w:pos="1134"/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заявления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536" w:type="dxa"/>
            <w:gridSpan w:val="2"/>
          </w:tcPr>
          <w:p w:rsidR="008A6D18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В заседании 29.04.2021 рассмотрено заявление муниципального служащего о невозможности по объективным причинам </w:t>
            </w:r>
            <w:proofErr w:type="gramStart"/>
            <w:r>
              <w:rPr>
                <w:rFonts w:ascii="PT Astra Serif" w:hAnsi="PT Astra Serif"/>
              </w:rPr>
              <w:t>представить</w:t>
            </w:r>
            <w:proofErr w:type="gramEnd"/>
            <w:r>
              <w:rPr>
                <w:rFonts w:ascii="PT Astra Serif" w:hAnsi="PT Astra Serif"/>
              </w:rPr>
              <w:t xml:space="preserve"> сведения о доходах, об имуществе и обязательствах имущественного характера своего супруга. Комиссией признано, что причина непредставления указанных сведений является объективной уважительной</w:t>
            </w:r>
          </w:p>
          <w:p w:rsidR="008A6D18" w:rsidRPr="00C07D7A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</w:t>
            </w:r>
          </w:p>
        </w:tc>
        <w:tc>
          <w:tcPr>
            <w:tcW w:w="4347" w:type="dxa"/>
          </w:tcPr>
          <w:p w:rsidR="008A6D18" w:rsidRDefault="008A6D18" w:rsidP="007C3240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Организация и обеспечение работы комиссии по рассмотрению: </w:t>
            </w:r>
          </w:p>
          <w:p w:rsidR="008A6D18" w:rsidRPr="008C72C4" w:rsidRDefault="008A6D18" w:rsidP="007C3240">
            <w:pPr>
              <w:tabs>
                <w:tab w:val="left" w:pos="1276"/>
              </w:tabs>
              <w:ind w:hanging="13"/>
              <w:jc w:val="both"/>
              <w:rPr>
                <w:rFonts w:ascii="PT Astra Serif" w:hAnsi="PT Astra Serif"/>
                <w:color w:val="000000" w:themeColor="text1"/>
                <w:sz w:val="12"/>
                <w:szCs w:val="24"/>
              </w:rPr>
            </w:pPr>
          </w:p>
        </w:tc>
        <w:tc>
          <w:tcPr>
            <w:tcW w:w="4536" w:type="dxa"/>
            <w:gridSpan w:val="2"/>
            <w:vMerge w:val="restart"/>
          </w:tcPr>
          <w:p w:rsidR="008A6D18" w:rsidRPr="0082639B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Основания для рассмотрения отсутствуют</w:t>
            </w: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3.3.1</w:t>
            </w:r>
          </w:p>
        </w:tc>
        <w:tc>
          <w:tcPr>
            <w:tcW w:w="4347" w:type="dxa"/>
          </w:tcPr>
          <w:p w:rsidR="008A6D18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A6D18" w:rsidRPr="004F595B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3.3.2</w:t>
            </w:r>
          </w:p>
        </w:tc>
        <w:tc>
          <w:tcPr>
            <w:tcW w:w="4347" w:type="dxa"/>
          </w:tcPr>
          <w:p w:rsidR="008A6D18" w:rsidRPr="00D52836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 xml:space="preserve">- уведомлений представителя нанимателя (работодателя) о намерении выполнять иную оплачиваемую работу; </w:t>
            </w:r>
          </w:p>
        </w:tc>
        <w:tc>
          <w:tcPr>
            <w:tcW w:w="4536" w:type="dxa"/>
            <w:gridSpan w:val="2"/>
            <w:vMerge/>
          </w:tcPr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3.3.3</w:t>
            </w:r>
          </w:p>
        </w:tc>
        <w:tc>
          <w:tcPr>
            <w:tcW w:w="4347" w:type="dxa"/>
          </w:tcPr>
          <w:p w:rsidR="008A6D18" w:rsidRPr="00D52836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- уведомлений представителя нанимателя (работодателя) о возникновении личной заинтересованности при исполнении служебных обязанностей, которая приводит или может привести к конфликту интересов</w:t>
            </w:r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  <w:vMerge/>
          </w:tcPr>
          <w:p w:rsidR="008A6D18" w:rsidRPr="00D52836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3.3.4</w:t>
            </w:r>
          </w:p>
        </w:tc>
        <w:tc>
          <w:tcPr>
            <w:tcW w:w="4347" w:type="dxa"/>
          </w:tcPr>
          <w:p w:rsidR="008A6D18" w:rsidRPr="00D52836" w:rsidRDefault="008A6D18" w:rsidP="007C3240">
            <w:pPr>
              <w:jc w:val="both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Рассмотрение представления представителем нанимателя (работодателя)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D52836">
                <w:rPr>
                  <w:rStyle w:val="a7"/>
                  <w:rFonts w:ascii="PT Astra Serif" w:hAnsi="PT Astra Serif"/>
                  <w:color w:val="000000" w:themeColor="text1"/>
                  <w:sz w:val="24"/>
                  <w:szCs w:val="24"/>
                  <w:u w:val="none"/>
                </w:rPr>
                <w:t>частью 1 статьи 3</w:t>
              </w:r>
            </w:hyperlink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 должности, и иных лиц их доходам»)</w:t>
            </w:r>
            <w:proofErr w:type="gramEnd"/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10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A6D18" w:rsidRPr="0082639B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lastRenderedPageBreak/>
              <w:t>Представления не поступали</w:t>
            </w:r>
          </w:p>
        </w:tc>
      </w:tr>
      <w:tr w:rsidR="008A6D18" w:rsidRPr="00D52836" w:rsidTr="007C3240">
        <w:trPr>
          <w:trHeight w:val="21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3.4</w:t>
            </w:r>
          </w:p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</w:p>
        </w:tc>
        <w:tc>
          <w:tcPr>
            <w:tcW w:w="4347" w:type="dxa"/>
          </w:tcPr>
          <w:p w:rsidR="008A6D18" w:rsidRPr="00D52836" w:rsidRDefault="008A6D18" w:rsidP="007C3240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Рассмотрение уведомления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</w:t>
            </w:r>
            <w:r w:rsidRPr="00D5283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(административного)</w:t>
            </w:r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управления данной организацией входили в его должностные (служебные) обязанности, 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</w:t>
            </w:r>
            <w:proofErr w:type="gramEnd"/>
            <w:r w:rsidRPr="00D5283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color w:val="000000" w:themeColor="text1"/>
                <w:sz w:val="10"/>
                <w:szCs w:val="24"/>
              </w:rPr>
            </w:pPr>
          </w:p>
        </w:tc>
        <w:tc>
          <w:tcPr>
            <w:tcW w:w="4536" w:type="dxa"/>
            <w:gridSpan w:val="2"/>
          </w:tcPr>
          <w:p w:rsidR="008A6D18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82639B">
              <w:rPr>
                <w:rFonts w:ascii="PT Astra Serif" w:hAnsi="PT Astra Serif"/>
              </w:rPr>
              <w:t xml:space="preserve">В отчетном периоде поступило </w:t>
            </w:r>
            <w:r>
              <w:rPr>
                <w:rFonts w:ascii="PT Astra Serif" w:hAnsi="PT Astra Serif"/>
              </w:rPr>
              <w:t>19 уведомлений:</w:t>
            </w:r>
          </w:p>
          <w:p w:rsidR="008A6D18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 по 1</w:t>
            </w:r>
            <w:r w:rsidRPr="000E7EB3">
              <w:rPr>
                <w:rFonts w:ascii="PT Astra Serif" w:hAnsi="PT Astra Serif"/>
              </w:rPr>
              <w:t>8</w:t>
            </w:r>
            <w:r>
              <w:rPr>
                <w:rFonts w:ascii="PT Astra Serif" w:hAnsi="PT Astra Serif"/>
              </w:rPr>
              <w:t xml:space="preserve"> из них подготовлены </w:t>
            </w:r>
            <w:r w:rsidRPr="0082639B">
              <w:rPr>
                <w:rFonts w:ascii="PT Astra Serif" w:hAnsi="PT Astra Serif"/>
              </w:rPr>
              <w:t xml:space="preserve"> мотивированны</w:t>
            </w:r>
            <w:r>
              <w:rPr>
                <w:rFonts w:ascii="PT Astra Serif" w:hAnsi="PT Astra Serif"/>
              </w:rPr>
              <w:t>е</w:t>
            </w:r>
            <w:r w:rsidRPr="0082639B">
              <w:rPr>
                <w:rFonts w:ascii="PT Astra Serif" w:hAnsi="PT Astra Serif"/>
              </w:rPr>
              <w:t xml:space="preserve"> заключени</w:t>
            </w:r>
            <w:r>
              <w:rPr>
                <w:rFonts w:ascii="PT Astra Serif" w:hAnsi="PT Astra Serif"/>
              </w:rPr>
              <w:t>я</w:t>
            </w:r>
            <w:r w:rsidRPr="0082639B">
              <w:rPr>
                <w:rFonts w:ascii="PT Astra Serif" w:hAnsi="PT Astra Serif"/>
              </w:rPr>
              <w:t xml:space="preserve"> (основания для рассмотрения на комиссии</w:t>
            </w:r>
            <w:r>
              <w:rPr>
                <w:rFonts w:ascii="PT Astra Serif" w:hAnsi="PT Astra Serif"/>
              </w:rPr>
              <w:t xml:space="preserve"> отсутствуют); </w:t>
            </w:r>
          </w:p>
          <w:p w:rsidR="008A6D18" w:rsidRPr="000E7EB3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- по 1 из них вопрос </w:t>
            </w:r>
            <w:r w:rsidRPr="000E7EB3">
              <w:rPr>
                <w:rFonts w:ascii="PT Astra Serif" w:hAnsi="PT Astra Serif"/>
              </w:rPr>
              <w:t>о даче согласия гражданину, ранее замещавшему должность муниципальной службы в Администрации Пуровского района, на замещение должности в организации, отдельные функции муниципального (административного) управления которой входили в его должностные (служебные) обязанности, исполняемые во время замещения должности муниципальной службы</w:t>
            </w:r>
            <w:r>
              <w:rPr>
                <w:rFonts w:ascii="PT Astra Serif" w:hAnsi="PT Astra Serif"/>
              </w:rPr>
              <w:t>, рассмотрен в заседании комиссии 01.03.2021</w:t>
            </w:r>
            <w:r w:rsidRPr="000E7EB3">
              <w:rPr>
                <w:rFonts w:ascii="PT Astra Serif" w:hAnsi="PT Astra Serif"/>
              </w:rPr>
              <w:t>. Принято решение о даче согласия на трудоустройство</w:t>
            </w:r>
          </w:p>
        </w:tc>
      </w:tr>
      <w:tr w:rsidR="008A6D18" w:rsidRPr="00D52836" w:rsidTr="007C3240">
        <w:trPr>
          <w:trHeight w:val="518"/>
        </w:trPr>
        <w:tc>
          <w:tcPr>
            <w:tcW w:w="9639" w:type="dxa"/>
            <w:gridSpan w:val="4"/>
          </w:tcPr>
          <w:p w:rsidR="008A6D18" w:rsidRPr="00DD40E6" w:rsidRDefault="008A6D18" w:rsidP="007C3240">
            <w:pPr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4. Информирование о деятельности комиссии</w:t>
            </w:r>
          </w:p>
        </w:tc>
      </w:tr>
      <w:tr w:rsidR="008A6D18" w:rsidRPr="00D52836" w:rsidTr="007C3240">
        <w:trPr>
          <w:trHeight w:val="1458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4.1.</w:t>
            </w:r>
          </w:p>
        </w:tc>
        <w:tc>
          <w:tcPr>
            <w:tcW w:w="4630" w:type="dxa"/>
            <w:gridSpan w:val="2"/>
          </w:tcPr>
          <w:p w:rsidR="008A6D18" w:rsidRDefault="008A6D18" w:rsidP="007C3240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Обеспечение публичности информации о деятельности комиссии по служебному поведению муниципальных служащих Администрации Пуровского района и урегулированию конфликта интересов</w:t>
            </w:r>
          </w:p>
          <w:p w:rsidR="008A6D18" w:rsidRDefault="008A6D18" w:rsidP="007C3240">
            <w:pPr>
              <w:jc w:val="both"/>
              <w:rPr>
                <w:rFonts w:ascii="PT Astra Serif" w:hAnsi="PT Astra Serif"/>
                <w:sz w:val="6"/>
                <w:szCs w:val="24"/>
              </w:rPr>
            </w:pPr>
          </w:p>
          <w:p w:rsidR="008A6D18" w:rsidRPr="008C72C4" w:rsidRDefault="008A6D18" w:rsidP="007C3240">
            <w:pPr>
              <w:jc w:val="both"/>
              <w:rPr>
                <w:rFonts w:ascii="PT Astra Serif" w:hAnsi="PT Astra Serif"/>
                <w:sz w:val="6"/>
                <w:szCs w:val="24"/>
              </w:rPr>
            </w:pPr>
          </w:p>
        </w:tc>
        <w:tc>
          <w:tcPr>
            <w:tcW w:w="4253" w:type="dxa"/>
          </w:tcPr>
          <w:p w:rsidR="008A6D18" w:rsidRPr="00D52836" w:rsidRDefault="008A6D18" w:rsidP="007C3240">
            <w:pPr>
              <w:shd w:val="clear" w:color="auto" w:fill="FFFFFF"/>
              <w:jc w:val="both"/>
              <w:rPr>
                <w:rFonts w:ascii="PT Astra Serif" w:hAnsi="PT Astra Serif" w:cs="Calibri"/>
                <w:spacing w:val="-5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 xml:space="preserve">Информация о деятельности комиссии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ежеквартально </w:t>
            </w:r>
            <w:r w:rsidRPr="0082639B">
              <w:rPr>
                <w:rFonts w:ascii="PT Astra Serif" w:hAnsi="PT Astra Serif"/>
                <w:sz w:val="24"/>
                <w:szCs w:val="24"/>
              </w:rPr>
              <w:t>размеща</w:t>
            </w:r>
            <w:r>
              <w:rPr>
                <w:rFonts w:ascii="PT Astra Serif" w:hAnsi="PT Astra Serif"/>
                <w:sz w:val="24"/>
                <w:szCs w:val="24"/>
              </w:rPr>
              <w:t>ется</w:t>
            </w:r>
            <w:r w:rsidRPr="0082639B">
              <w:rPr>
                <w:rFonts w:ascii="PT Astra Serif" w:hAnsi="PT Astra Serif"/>
                <w:sz w:val="24"/>
                <w:szCs w:val="24"/>
              </w:rPr>
              <w:t xml:space="preserve"> на официальном сайте в разделе «Противодействие коррупции»</w:t>
            </w:r>
          </w:p>
        </w:tc>
      </w:tr>
      <w:tr w:rsidR="008A6D18" w:rsidRPr="00D52836" w:rsidTr="007C3240">
        <w:trPr>
          <w:trHeight w:val="491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883" w:type="dxa"/>
            <w:gridSpan w:val="3"/>
          </w:tcPr>
          <w:p w:rsidR="008A6D18" w:rsidRPr="00D52836" w:rsidRDefault="008A6D18" w:rsidP="007C3240">
            <w:pPr>
              <w:shd w:val="clear" w:color="auto" w:fill="FFFFFF"/>
              <w:jc w:val="center"/>
              <w:rPr>
                <w:rStyle w:val="ac"/>
                <w:rFonts w:ascii="PT Astra Serif" w:hAnsi="PT Astra Serif"/>
                <w:sz w:val="24"/>
                <w:szCs w:val="24"/>
              </w:rPr>
            </w:pPr>
            <w:r w:rsidRPr="00D52836">
              <w:rPr>
                <w:rStyle w:val="ac"/>
                <w:rFonts w:ascii="PT Astra Serif" w:hAnsi="PT Astra Serif"/>
                <w:sz w:val="24"/>
                <w:szCs w:val="24"/>
              </w:rPr>
              <w:t>5. Взаимодействие в сфере противодействия коррупции</w:t>
            </w:r>
          </w:p>
          <w:p w:rsidR="008A6D18" w:rsidRPr="00D52836" w:rsidRDefault="008A6D18" w:rsidP="007C3240">
            <w:pPr>
              <w:shd w:val="clear" w:color="auto" w:fill="FFFFFF"/>
              <w:jc w:val="both"/>
              <w:rPr>
                <w:rStyle w:val="ac"/>
                <w:rFonts w:ascii="PT Astra Serif" w:hAnsi="PT Astra Serif"/>
                <w:b w:val="0"/>
                <w:sz w:val="24"/>
                <w:szCs w:val="24"/>
              </w:rPr>
            </w:pPr>
          </w:p>
        </w:tc>
      </w:tr>
      <w:tr w:rsidR="008A6D18" w:rsidRPr="00D52836" w:rsidTr="007C3240">
        <w:trPr>
          <w:trHeight w:val="1786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t>5.1.</w:t>
            </w:r>
          </w:p>
        </w:tc>
        <w:tc>
          <w:tcPr>
            <w:tcW w:w="4630" w:type="dxa"/>
            <w:gridSpan w:val="2"/>
          </w:tcPr>
          <w:p w:rsidR="008A6D18" w:rsidRPr="00D52836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>Организация взаимодействия с Управлением</w:t>
            </w:r>
            <w:r>
              <w:rPr>
                <w:rFonts w:ascii="PT Astra Serif" w:hAnsi="PT Astra Serif"/>
              </w:rPr>
              <w:t xml:space="preserve"> по профилактике коррупционных и иных правонарушений аппарата Губернатора </w:t>
            </w:r>
            <w:r w:rsidRPr="00D52836">
              <w:rPr>
                <w:rFonts w:ascii="PT Astra Serif" w:hAnsi="PT Astra Serif"/>
              </w:rPr>
              <w:t>Ямало-Ненецкого автономного округа по вопросам деятельности комиссии</w:t>
            </w:r>
          </w:p>
        </w:tc>
        <w:tc>
          <w:tcPr>
            <w:tcW w:w="4253" w:type="dxa"/>
          </w:tcPr>
          <w:p w:rsidR="008A6D18" w:rsidRPr="00D52836" w:rsidRDefault="008A6D18" w:rsidP="007C3240">
            <w:pPr>
              <w:pStyle w:val="ad"/>
              <w:spacing w:before="0" w:beforeAutospacing="0" w:after="0" w:afterAutospacing="0"/>
              <w:jc w:val="both"/>
              <w:rPr>
                <w:rFonts w:ascii="PT Astra Serif" w:hAnsi="PT Astra Serif" w:cs="Tahoma"/>
              </w:rPr>
            </w:pPr>
            <w:r>
              <w:rPr>
                <w:rFonts w:ascii="PT Astra Serif" w:hAnsi="PT Astra Serif"/>
              </w:rPr>
              <w:t xml:space="preserve">В состоявшихся заседаниях Комиссии 01.03.2021 и 29.04.2021 приняли участие представители Управления по профилактике коррупционных и иных правонарушений аппарата Губернатора </w:t>
            </w:r>
            <w:r w:rsidRPr="00D52836">
              <w:rPr>
                <w:rFonts w:ascii="PT Astra Serif" w:hAnsi="PT Astra Serif"/>
              </w:rPr>
              <w:t>Ямало-Ненецкого автономного округа</w:t>
            </w:r>
          </w:p>
        </w:tc>
      </w:tr>
      <w:tr w:rsidR="008A6D18" w:rsidRPr="00D52836" w:rsidTr="007C3240">
        <w:trPr>
          <w:trHeight w:val="838"/>
        </w:trPr>
        <w:tc>
          <w:tcPr>
            <w:tcW w:w="756" w:type="dxa"/>
          </w:tcPr>
          <w:p w:rsidR="008A6D18" w:rsidRPr="00D52836" w:rsidRDefault="008A6D18" w:rsidP="007C324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52836">
              <w:rPr>
                <w:rFonts w:ascii="PT Astra Serif" w:hAnsi="PT Astra Serif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630" w:type="dxa"/>
            <w:gridSpan w:val="2"/>
          </w:tcPr>
          <w:p w:rsidR="008A6D18" w:rsidRPr="00D52836" w:rsidRDefault="008A6D18" w:rsidP="007C3240">
            <w:pPr>
              <w:pStyle w:val="ad"/>
              <w:spacing w:before="0" w:beforeAutospacing="0" w:after="225" w:afterAutospacing="0"/>
              <w:jc w:val="both"/>
              <w:rPr>
                <w:rFonts w:ascii="PT Astra Serif" w:hAnsi="PT Astra Serif"/>
              </w:rPr>
            </w:pPr>
            <w:r w:rsidRPr="00D52836">
              <w:rPr>
                <w:rFonts w:ascii="PT Astra Serif" w:hAnsi="PT Astra Serif"/>
              </w:rPr>
              <w:t xml:space="preserve">Представление отчетности о деятельности комиссии по соблюдению требований к служебному поведению муниципальных служащих Администрации Пуровского района и урегулированию конфликта интересов, об эффективности  деятельности должностных лиц, ответственных за работу по профилактике коррупционных и иных правонарушений </w:t>
            </w:r>
          </w:p>
        </w:tc>
        <w:tc>
          <w:tcPr>
            <w:tcW w:w="4253" w:type="dxa"/>
          </w:tcPr>
          <w:p w:rsidR="008A6D18" w:rsidRPr="0082639B" w:rsidRDefault="008A6D18" w:rsidP="007C3240">
            <w:pPr>
              <w:jc w:val="both"/>
              <w:rPr>
                <w:rFonts w:ascii="PT Astra Serif" w:hAnsi="PT Astra Serif" w:cs="Tahoma"/>
                <w:sz w:val="24"/>
                <w:szCs w:val="24"/>
              </w:rPr>
            </w:pPr>
            <w:r w:rsidRPr="0082639B">
              <w:rPr>
                <w:rFonts w:ascii="PT Astra Serif" w:hAnsi="PT Astra Serif"/>
                <w:sz w:val="24"/>
                <w:szCs w:val="24"/>
              </w:rPr>
              <w:t>Информация представлена в сроки, установленные  постановлением Губернатора автономного округа от 27</w:t>
            </w:r>
            <w:r>
              <w:rPr>
                <w:rFonts w:ascii="PT Astra Serif" w:hAnsi="PT Astra Serif"/>
                <w:sz w:val="24"/>
                <w:szCs w:val="24"/>
              </w:rPr>
              <w:t>.02.</w:t>
            </w:r>
            <w:r w:rsidRPr="0082639B">
              <w:rPr>
                <w:rFonts w:ascii="PT Astra Serif" w:hAnsi="PT Astra Serif"/>
                <w:sz w:val="24"/>
                <w:szCs w:val="24"/>
              </w:rPr>
              <w:t xml:space="preserve">2020 № 51-Р </w:t>
            </w:r>
          </w:p>
        </w:tc>
      </w:tr>
    </w:tbl>
    <w:p w:rsidR="00950B4D" w:rsidRPr="00D52836" w:rsidRDefault="00950B4D" w:rsidP="00CB1B4F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9260A" w:rsidRDefault="0059260A" w:rsidP="0059260A">
      <w:pPr>
        <w:spacing w:after="0" w:line="240" w:lineRule="auto"/>
        <w:ind w:left="851"/>
        <w:rPr>
          <w:rFonts w:ascii="PT Astra Serif" w:hAnsi="PT Astra Serif"/>
          <w:sz w:val="24"/>
          <w:szCs w:val="24"/>
        </w:rPr>
      </w:pPr>
    </w:p>
    <w:sectPr w:rsidR="0059260A" w:rsidSect="001749A2">
      <w:pgSz w:w="11907" w:h="16839" w:code="9"/>
      <w:pgMar w:top="1135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32" w:rsidRDefault="008C3532">
      <w:pPr>
        <w:spacing w:after="0" w:line="240" w:lineRule="auto"/>
      </w:pPr>
      <w:r>
        <w:separator/>
      </w:r>
    </w:p>
  </w:endnote>
  <w:endnote w:type="continuationSeparator" w:id="0">
    <w:p w:rsidR="008C3532" w:rsidRDefault="008C3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32" w:rsidRDefault="008C3532">
      <w:pPr>
        <w:spacing w:after="0" w:line="240" w:lineRule="auto"/>
      </w:pPr>
      <w:r>
        <w:separator/>
      </w:r>
    </w:p>
  </w:footnote>
  <w:footnote w:type="continuationSeparator" w:id="0">
    <w:p w:rsidR="008C3532" w:rsidRDefault="008C3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76D2"/>
    <w:multiLevelType w:val="hybridMultilevel"/>
    <w:tmpl w:val="300C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F2A"/>
    <w:multiLevelType w:val="hybridMultilevel"/>
    <w:tmpl w:val="CEE00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75EB4"/>
    <w:multiLevelType w:val="hybridMultilevel"/>
    <w:tmpl w:val="0300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157F4"/>
    <w:rsid w:val="00027EF1"/>
    <w:rsid w:val="00033407"/>
    <w:rsid w:val="0006636D"/>
    <w:rsid w:val="000D39D1"/>
    <w:rsid w:val="000E4C99"/>
    <w:rsid w:val="000E7EB3"/>
    <w:rsid w:val="001008D7"/>
    <w:rsid w:val="00103068"/>
    <w:rsid w:val="00116016"/>
    <w:rsid w:val="00146182"/>
    <w:rsid w:val="00152A67"/>
    <w:rsid w:val="00155318"/>
    <w:rsid w:val="0016387D"/>
    <w:rsid w:val="00172427"/>
    <w:rsid w:val="001749A2"/>
    <w:rsid w:val="00193627"/>
    <w:rsid w:val="00193A7D"/>
    <w:rsid w:val="00194658"/>
    <w:rsid w:val="00195FAA"/>
    <w:rsid w:val="001B08EB"/>
    <w:rsid w:val="001C6936"/>
    <w:rsid w:val="001D1C12"/>
    <w:rsid w:val="001D4236"/>
    <w:rsid w:val="001E430E"/>
    <w:rsid w:val="001E4408"/>
    <w:rsid w:val="001F7A59"/>
    <w:rsid w:val="00213A61"/>
    <w:rsid w:val="00230D64"/>
    <w:rsid w:val="00240ACB"/>
    <w:rsid w:val="002521F5"/>
    <w:rsid w:val="00260A11"/>
    <w:rsid w:val="002622CE"/>
    <w:rsid w:val="002A0823"/>
    <w:rsid w:val="002A75D6"/>
    <w:rsid w:val="002B18A8"/>
    <w:rsid w:val="002B3786"/>
    <w:rsid w:val="002D5C19"/>
    <w:rsid w:val="002D7743"/>
    <w:rsid w:val="002E0D73"/>
    <w:rsid w:val="002E10CB"/>
    <w:rsid w:val="002F7E22"/>
    <w:rsid w:val="003325BB"/>
    <w:rsid w:val="0033684D"/>
    <w:rsid w:val="00343822"/>
    <w:rsid w:val="00350C56"/>
    <w:rsid w:val="00376ECA"/>
    <w:rsid w:val="00386729"/>
    <w:rsid w:val="003927CC"/>
    <w:rsid w:val="003B3C2A"/>
    <w:rsid w:val="003D5E5E"/>
    <w:rsid w:val="003E1E25"/>
    <w:rsid w:val="003E2F09"/>
    <w:rsid w:val="003F19F9"/>
    <w:rsid w:val="00401FAE"/>
    <w:rsid w:val="00417164"/>
    <w:rsid w:val="00421E1B"/>
    <w:rsid w:val="00441DD8"/>
    <w:rsid w:val="0044376B"/>
    <w:rsid w:val="00443E9C"/>
    <w:rsid w:val="00456B95"/>
    <w:rsid w:val="00475A62"/>
    <w:rsid w:val="004C706A"/>
    <w:rsid w:val="004D1304"/>
    <w:rsid w:val="00507F05"/>
    <w:rsid w:val="00515380"/>
    <w:rsid w:val="00566403"/>
    <w:rsid w:val="00566BC9"/>
    <w:rsid w:val="005808AB"/>
    <w:rsid w:val="00581618"/>
    <w:rsid w:val="0059260A"/>
    <w:rsid w:val="00593190"/>
    <w:rsid w:val="005A4D84"/>
    <w:rsid w:val="005A7191"/>
    <w:rsid w:val="005E5598"/>
    <w:rsid w:val="005F72F0"/>
    <w:rsid w:val="00625AFE"/>
    <w:rsid w:val="00630F65"/>
    <w:rsid w:val="00654B1B"/>
    <w:rsid w:val="00656EB9"/>
    <w:rsid w:val="006571C7"/>
    <w:rsid w:val="00667661"/>
    <w:rsid w:val="00672CBB"/>
    <w:rsid w:val="006772A1"/>
    <w:rsid w:val="00697A10"/>
    <w:rsid w:val="006A465A"/>
    <w:rsid w:val="006B48A3"/>
    <w:rsid w:val="006E1D1E"/>
    <w:rsid w:val="006E536E"/>
    <w:rsid w:val="007210C6"/>
    <w:rsid w:val="00730B6A"/>
    <w:rsid w:val="00747ABA"/>
    <w:rsid w:val="00752D45"/>
    <w:rsid w:val="007A53DC"/>
    <w:rsid w:val="007A6B66"/>
    <w:rsid w:val="007B2B1F"/>
    <w:rsid w:val="007C794C"/>
    <w:rsid w:val="007D1048"/>
    <w:rsid w:val="007E777A"/>
    <w:rsid w:val="00813427"/>
    <w:rsid w:val="00827BEB"/>
    <w:rsid w:val="008471F6"/>
    <w:rsid w:val="00851380"/>
    <w:rsid w:val="00851451"/>
    <w:rsid w:val="00852931"/>
    <w:rsid w:val="00865EEB"/>
    <w:rsid w:val="008671DB"/>
    <w:rsid w:val="0088732F"/>
    <w:rsid w:val="0089151E"/>
    <w:rsid w:val="008966AC"/>
    <w:rsid w:val="008A2034"/>
    <w:rsid w:val="008A6D18"/>
    <w:rsid w:val="008C3532"/>
    <w:rsid w:val="008C72C4"/>
    <w:rsid w:val="008D21CC"/>
    <w:rsid w:val="008D307E"/>
    <w:rsid w:val="008E75FE"/>
    <w:rsid w:val="00936E0C"/>
    <w:rsid w:val="00950B4D"/>
    <w:rsid w:val="00954EC6"/>
    <w:rsid w:val="0095615B"/>
    <w:rsid w:val="009665BD"/>
    <w:rsid w:val="009A1854"/>
    <w:rsid w:val="009B001F"/>
    <w:rsid w:val="009C0CA3"/>
    <w:rsid w:val="009C22BE"/>
    <w:rsid w:val="009C46B2"/>
    <w:rsid w:val="009D3C90"/>
    <w:rsid w:val="00A3536D"/>
    <w:rsid w:val="00A409BE"/>
    <w:rsid w:val="00A4497A"/>
    <w:rsid w:val="00A63503"/>
    <w:rsid w:val="00A67739"/>
    <w:rsid w:val="00A701D7"/>
    <w:rsid w:val="00AA0FD4"/>
    <w:rsid w:val="00AA6714"/>
    <w:rsid w:val="00AA6A87"/>
    <w:rsid w:val="00AB44B0"/>
    <w:rsid w:val="00AC40DF"/>
    <w:rsid w:val="00AD19A0"/>
    <w:rsid w:val="00AD2839"/>
    <w:rsid w:val="00AD5BB3"/>
    <w:rsid w:val="00AE1A04"/>
    <w:rsid w:val="00AE2905"/>
    <w:rsid w:val="00B00F46"/>
    <w:rsid w:val="00B14746"/>
    <w:rsid w:val="00B168FF"/>
    <w:rsid w:val="00B16D12"/>
    <w:rsid w:val="00B30843"/>
    <w:rsid w:val="00B35C8F"/>
    <w:rsid w:val="00B532B2"/>
    <w:rsid w:val="00B73086"/>
    <w:rsid w:val="00BB1CED"/>
    <w:rsid w:val="00BB6EDD"/>
    <w:rsid w:val="00BC0B8E"/>
    <w:rsid w:val="00BC432E"/>
    <w:rsid w:val="00BF431F"/>
    <w:rsid w:val="00C0353E"/>
    <w:rsid w:val="00C04D8B"/>
    <w:rsid w:val="00C06E6D"/>
    <w:rsid w:val="00C07D7A"/>
    <w:rsid w:val="00C52E30"/>
    <w:rsid w:val="00C54482"/>
    <w:rsid w:val="00C55625"/>
    <w:rsid w:val="00C74C60"/>
    <w:rsid w:val="00C7791D"/>
    <w:rsid w:val="00C86C04"/>
    <w:rsid w:val="00CA328E"/>
    <w:rsid w:val="00CB0D23"/>
    <w:rsid w:val="00CB1B4F"/>
    <w:rsid w:val="00CD0245"/>
    <w:rsid w:val="00D0093C"/>
    <w:rsid w:val="00D058B6"/>
    <w:rsid w:val="00D23B5C"/>
    <w:rsid w:val="00D26ED8"/>
    <w:rsid w:val="00D41C82"/>
    <w:rsid w:val="00D432D9"/>
    <w:rsid w:val="00D52836"/>
    <w:rsid w:val="00D544C1"/>
    <w:rsid w:val="00D61AE9"/>
    <w:rsid w:val="00D8128A"/>
    <w:rsid w:val="00D85FF4"/>
    <w:rsid w:val="00DA4893"/>
    <w:rsid w:val="00DB0DDF"/>
    <w:rsid w:val="00DB5419"/>
    <w:rsid w:val="00DC0B79"/>
    <w:rsid w:val="00DD40E6"/>
    <w:rsid w:val="00DD4D13"/>
    <w:rsid w:val="00DD535D"/>
    <w:rsid w:val="00DF1481"/>
    <w:rsid w:val="00E434B7"/>
    <w:rsid w:val="00E46303"/>
    <w:rsid w:val="00E47F7F"/>
    <w:rsid w:val="00E53104"/>
    <w:rsid w:val="00E67CC6"/>
    <w:rsid w:val="00E70EE1"/>
    <w:rsid w:val="00E74647"/>
    <w:rsid w:val="00E863FE"/>
    <w:rsid w:val="00E91C36"/>
    <w:rsid w:val="00E924A4"/>
    <w:rsid w:val="00E932B3"/>
    <w:rsid w:val="00EB1FC6"/>
    <w:rsid w:val="00EC7966"/>
    <w:rsid w:val="00ED4FCF"/>
    <w:rsid w:val="00F0543D"/>
    <w:rsid w:val="00F37C81"/>
    <w:rsid w:val="00F57BDC"/>
    <w:rsid w:val="00F65023"/>
    <w:rsid w:val="00F75935"/>
    <w:rsid w:val="00F85643"/>
    <w:rsid w:val="00F91935"/>
    <w:rsid w:val="00FA20C1"/>
    <w:rsid w:val="00FC4A83"/>
    <w:rsid w:val="00FC54E9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C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794C"/>
  </w:style>
  <w:style w:type="character" w:styleId="ac">
    <w:name w:val="Strong"/>
    <w:basedOn w:val="a0"/>
    <w:uiPriority w:val="22"/>
    <w:qFormat/>
    <w:rsid w:val="009C46B2"/>
    <w:rPr>
      <w:b/>
      <w:bCs/>
    </w:rPr>
  </w:style>
  <w:style w:type="paragraph" w:styleId="ad">
    <w:name w:val="Normal (Web)"/>
    <w:basedOn w:val="a"/>
    <w:uiPriority w:val="99"/>
    <w:unhideWhenUsed/>
    <w:rsid w:val="001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0"/>
    <w:locked/>
    <w:rsid w:val="00195FAA"/>
    <w:rPr>
      <w:spacing w:val="-10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95FAA"/>
    <w:pPr>
      <w:shd w:val="clear" w:color="auto" w:fill="FFFFFF"/>
      <w:spacing w:after="0" w:line="0" w:lineRule="atLeast"/>
      <w:ind w:hanging="320"/>
      <w:jc w:val="both"/>
    </w:pPr>
    <w:rPr>
      <w:spacing w:val="-10"/>
      <w:sz w:val="26"/>
      <w:szCs w:val="26"/>
    </w:rPr>
  </w:style>
  <w:style w:type="character" w:customStyle="1" w:styleId="0pt">
    <w:name w:val="Основной текст + Интервал 0 pt"/>
    <w:basedOn w:val="ae"/>
    <w:rsid w:val="00195FAA"/>
    <w:rPr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EEC46A7041ED91C6191662A59DA90047B95E7B9A8F2B7FB91668CC779C7D50DEB35512A806DDBF4S8vB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569C41696B7E2AB3AE05A1B14474AAD3E1DA7FEF09B72CF7EFB022F2B55BE7E328F8C0AE75EA150EDB5CS5N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72754-5CC8-4F26-AD8F-F3F3D8C48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Колиенко</cp:lastModifiedBy>
  <cp:revision>5</cp:revision>
  <cp:lastPrinted>2021-07-29T05:58:00Z</cp:lastPrinted>
  <dcterms:created xsi:type="dcterms:W3CDTF">2021-07-29T06:04:00Z</dcterms:created>
  <dcterms:modified xsi:type="dcterms:W3CDTF">2021-07-29T06:48:00Z</dcterms:modified>
</cp:coreProperties>
</file>