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ind w:left="0"/>
        <w:jc w:val="center"/>
        <w:spacing w:line="283" w:lineRule="atLeast"/>
        <w:tabs>
          <w:tab w:val="left" w:pos="6663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  <w:highlight w:val="white"/>
        </w:rPr>
        <w:suppressLineNumbers w:val="0"/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none"/>
          <w:shd w:val="clear" w:color="auto" w:fill="ffffff"/>
          <w:lang w:eastAsia="en-US"/>
        </w:rPr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none"/>
          <w:shd w:val="clear" w:color="auto" w:fill="ffffff"/>
          <w:lang w:eastAsia="en-US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erif" w:hAnsi="Liberation Serif" w:eastAsia="Liberation Serif" w:cs="Liberation Serif"/>
          <w:b/>
          <w:color w:val="000000"/>
          <w:sz w:val="24"/>
          <w:szCs w:val="24"/>
          <w:highlight w:val="none"/>
          <w:shd w:val="clear" w:color="auto" w:fill="ffffff"/>
          <w:lang w:eastAsia="en-US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ОТЧЕТ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erif" w:hAnsi="Liberation Serif" w:eastAsia="Liberation Serif" w:cs="Liberation Serif"/>
          <w:b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об исполнении Плана работы должностных лиц, ответственны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х за работу по профилактике корр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упционных и иных правонарушений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,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 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erif" w:hAnsi="Liberation Serif" w:eastAsia="Liberation Serif" w:cs="Liberation Serif"/>
          <w:b/>
          <w:color w:val="000000"/>
          <w:sz w:val="24"/>
          <w:szCs w:val="24"/>
          <w:highlight w:val="white"/>
          <w:shd w:val="clear" w:color="auto" w:fill="ffffff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за 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3 кв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артал 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shd w:val="clear" w:color="auto" w:fill="ffffff"/>
          <w:lang w:eastAsia="en-US"/>
        </w:rPr>
        <w:t xml:space="preserve">2023 года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jc w:val="center"/>
        <w:spacing w:line="283" w:lineRule="atLeast"/>
        <w:tabs>
          <w:tab w:val="left" w:pos="6663" w:leader="none"/>
        </w:tabs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tbl>
      <w:tblPr>
        <w:tblW w:w="96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3892"/>
        <w:gridCol w:w="5136"/>
      </w:tblGrid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п/п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Наименование мероприятия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Срок исполнения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Совершенствование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нормативной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базы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Мониторинг действующего законодательства Российской Федерации, Ямало-Ненецкого автономного округа в сфере противодействия коррупции на предмет его изменения</w:t>
            </w:r>
            <w:r>
              <w:rPr>
                <w:highlight w:val="non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№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» внесены изменения 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 02 марта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      № 25-ФЗ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устанавливающие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</w:r>
            <w:r/>
          </w:p>
          <w:p>
            <w:pPr>
              <w:jc w:val="both"/>
              <w:spacing w:line="283" w:lineRule="exac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На основании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Указа Президента РФ от 29 декабря 2022 г. № 968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период проведения специальной военной операции до издания соответствующих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нормативных правовых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р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0" w:tooltip="http://pravo.gov.ru/proxy/ips/?docbody=&amp;prevDoc=603637722&amp;backlink=1&amp;&amp;nd=102126657" w:history="1">
              <w:r>
                <w:rPr>
                  <w:rStyle w:val="822"/>
                  <w:rFonts w:ascii="Liberation Serif" w:hAnsi="Liberation Serif" w:eastAsia="Liberation Serif" w:cs="Liberation Serif"/>
                  <w:color w:val="000000" w:themeColor="text1"/>
                  <w:sz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3" w:lineRule="exac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Проанализированы положения пп. «г» п. 3 ч. 1  ст. 14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Федеральный закон от 02.03.2007                     № 25-ФЗ «О муниципальной службе в Российской Федерации» относительно участия муниципальных служащих Админ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истрации Пуровского района в управлении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некоммерческой организацией «Фонд содействия развитию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Пуровского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 района».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 результатам мониторинга: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информация об указанных изменениях с разъяснением сути их содержания направлена в структурные подразделения Администрации Пуровского района;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 совещании с должностными лицами, ответственными за работу по профил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акт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ике коррупционных и иных правонарушений, даны разъяснения по 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Указу Президента РФ от 29 декабря 2022 г. № 968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 в период проведения СВО;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</w:r>
            <w:r/>
          </w:p>
          <w:p>
            <w:pPr>
              <w:pStyle w:val="840"/>
              <w:ind w:right="-1"/>
              <w:jc w:val="both"/>
              <w:spacing w:line="283" w:lineRule="exac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  <w:t xml:space="preserve">- в Контрольно-правовой департамент направлено письмо о рассмотрении целесообразности разработки нормативного правового акта,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определяющего порядок осуществления от имени муниципального образования полномочий учредителя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  <w:t xml:space="preserve">НКО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«Фонд содействия развитию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Пуровского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 района»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Разработка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утверждение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"https://pandia.ru/text/category/pravovie_akti/" \o "Правовые акты" </w:instrTex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правовых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актов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текущем периоде принято 3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униципальны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х правовых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акт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а: 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- распоряжение Администрации Пуровского района от 25.08.2023 № 258-РА «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Об утверждении Порядка осуществления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контроля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за соблюдением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законодательства Российской Федерации о противодействии коррупции в муниципальных учреждениях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муниципального округа Пуровский район»;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постановление Администрации Пуровского района от 31 июля 2023 года № 333-ПА «Об утверждении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Порядка участия предст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вителей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района» (с изменениями от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 15.09.2023 № 392-ПА);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-  постановление Администрации Пуровского района от 19.09.2023 № 397-ПА «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внесении изменений в Положение о сообщении муниципальными служащими Администрации Пуровского района о получении подарка в связи с протокольными мероприятиями, со служебными командировками и другими официальными мероприятиями, участие в которых связано с и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сполнением ими должностных обязанностей, сдаче и оценке подарка, реализации (выкупе) и зачислении средств, вырученных от его реализации, утвержденное постановлением Администрации Пуровского района от 09 августа 2021 года № 382-ПА»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мероприятий по своевременному представлению муниципальными служащими, руководителями муниципальных учреждений полных и достоверных сведений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 доходах, расходах, об имуществе и обязательствах имущественного характера, представления муниципальными служащими сведений об адресах сайтов и (или) страниц сайтов  (проведение семинаров, размещение материалов по разъяснению порядка заполнения сведений)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 о доходах: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 муниципальными служащими (323), руководителями муниципальных учреждений (64).  </w:t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 об адресах сайтов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 муниципальными служащими (410).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Работа по организации представления сведений: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направлены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письма об обязательстве и сроках представления сведений о доходах, расходах, об имуществе и 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бя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зательствах имущественного характера, а также сведений об адресах сайтов;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 муниципальным служащим и руководителям муни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ципальных учреждений направлен Обзор типичных ошибок, допускаемых при заполнении справок о доходах, расходах, об имуществе и обязательствах имущественного характера с напоминанием сроков представления указанных сведений, а также сведений об адресах сайтов;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Методические рекомендации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 вопросам представления сведений о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доходах и заполнения соответствующей формы справки в 2022 году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Минтруда России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размещены на официальном сайте муниципального округа Пуровский район в разделе «Противодействие коррупции»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ведено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11 совещани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й по вопросам представления сведений о доходах, расходах, об имуществ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 обязательствах имущественного характера 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4 лекционных мероприятия в структурных подразделениях Администрации Пуровского района с использованием наглядных материалов по заполнению справок о доходах с использованием СПО «Справки БК»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94 консультаци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>
          <w:cantSplit/>
          <w:trHeight w:val="8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2.3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Прием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 об адресах сайтов и (или) страниц сайтов в информационно-телекоммуникационной сети Интернет, на которых размещали общедоступную информацию, а также данные, позволяющие их идентифицировать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>
          <w:cantSplit/>
          <w:trHeight w:val="806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гражданин, претендующий на замещение должности муниципальной службы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41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муниципальный служащий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505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410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cantSplit/>
          <w:trHeight w:val="677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2.4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Прием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cantSplit/>
          <w:trHeight w:val="19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гражданами,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претендующими на замещение должностей муниципальной службы, включенных в соответствующий перечень</w:t>
            </w:r>
            <w:r>
              <w:rPr>
                <w:highlight w:val="non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22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>
          <w:cantSplit/>
          <w:trHeight w:val="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служащими, должности которых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включены в соответствующий перечень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505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сведения представили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323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cantSplit/>
          <w:trHeight w:val="110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муниципальными служащими, замещающими должность, не предусмотренную перечнем должностей, и претендующими на замещение должности муниципальной службы, предусмотренной этим перечнем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8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гражданами, претендующими на замещение должностей руководителей муниципальных учреждений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>
          <w:cantSplit/>
          <w:trHeight w:val="8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руководителями муниципальных учреждений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64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2.5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работы по опубликованию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а также членов их семей на официальном сайте муниципального округа Пуровский район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В период проведения специальной военной операции до издания соответствующих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нормативных правовых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р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1" w:tooltip="http://pravo.gov.ru/proxy/ips/?docbody=&amp;prevDoc=603637722&amp;backlink=1&amp;&amp;nd=102126657" w:history="1">
              <w:r>
                <w:rPr>
                  <w:rStyle w:val="822"/>
                  <w:rFonts w:ascii="Liberation Serif" w:hAnsi="Liberation Serif" w:eastAsia="Liberation Serif" w:cs="Liberation Serif"/>
                  <w:color w:val="000000" w:themeColor="text1"/>
                  <w:sz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Указ Президента РФ от 29 декабря 2022 г. № 968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Прием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уточненных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наличии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таких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доходах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расходах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имуществе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обязательствах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имущественного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характера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2.7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Анализ сведений о доходах, расходах, об имуществе и обязательствах имущественного характера </w:t>
            </w:r>
            <w:r>
              <w:rPr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роведен анализ сведений, представленных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312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муниципальными служащими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соблюдения ограничений, </w:t>
            </w: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запретов, требований, направленных на предотвращение или урегулирование конфликта интересов, а также соблюдение исполнения обязанностей, установленных федеральными законами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Прием и рассмотрение сообщений коррупционной направленности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ступило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уведомлений о возможном возникн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овении конфликта интересов от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7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 служащих. Работодателем приняты меры по урегулированию конфликта интересов.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Поступило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25 сообщений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от организаций о заключении трудовых договоров с бывшими муниципа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ьными служащими. Подготовлен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ы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мотивированные заключения об отсутствии оснований для рассмотрения на комиссии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highlight w:val="yellow"/>
              </w:rPr>
            </w:r>
            <w:r/>
          </w:p>
          <w:p>
            <w:pPr>
              <w:pStyle w:val="840"/>
              <w:jc w:val="both"/>
              <w:spacing w:line="240" w:lineRule="auto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Поступило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20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уведомлений о намерении выполнять иную оплачиваемую работу, по результатам рассмотрения которых конфликт интересов, связанный с 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ыполнением указанной работы, не установлен</w:t>
            </w:r>
            <w:r>
              <w:rPr>
                <w:highlight w:val="none"/>
              </w:rPr>
            </w:r>
            <w:r/>
          </w:p>
          <w:p>
            <w:pPr>
              <w:pStyle w:val="840"/>
              <w:jc w:val="both"/>
              <w:spacing w:line="240" w:lineRule="auto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highlight w:val="yellow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highlight w:val="yellow"/>
              </w:rPr>
            </w:r>
            <w:r>
              <w:rPr>
                <w:highlight w:val="yellow"/>
              </w:rPr>
            </w:r>
            <w:r/>
          </w:p>
          <w:p>
            <w:pPr>
              <w:pStyle w:val="840"/>
              <w:jc w:val="both"/>
              <w:spacing w:line="240" w:lineRule="auto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Поступило 1 уведомление о получении подарка муниципальным служащим. Подарок сдан для учета, хранения и дальнейших действий в соответствии с имеющимся порядком</w:t>
            </w:r>
            <w:r>
              <w:rPr>
                <w:highlight w:val="none"/>
              </w:rPr>
            </w:r>
            <w:r/>
          </w:p>
          <w:p>
            <w:pPr>
              <w:pStyle w:val="840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cantSplit/>
          <w:trHeight w:val="33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 о фактах обращения в целях склонения к совершению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коррупционных правонарушений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i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о намерении выполнять иную оплачиваемую работу (о выполнении иной оплачиваемой работы)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01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 получении подарка в связи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с протокольными мероприятиями, со служебными командировками и другими официальными мероприятиями, участие в которых связано с исполнением должностных обязанностей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заявление о невозможности представить сведения о доходах на супруга(гу)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</w:instrTex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instrText xml:space="preserve">K "https://puradm.ru/deyatelnost/protivodeystvie-korruptsii-2019/formy-dokumentov-svyazannykh-s-protivodeystviem-korruptsii-dlya-zapolneniya/%D0%9E%D0%B1%D1%80%D0%B0%D1%89%D0%B5%D0%BD%D0%B8%D0%B5%20%D0%B3%D1%80%D0%B0%D0%B6%D0%B4%D0%B0%D0%BD%D0%B8%D0%BD%D0%</w:instrTex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instrText xml:space="preserve">B0,%20%D0%B7%D0%B0%D0%BC%D0%B5%D1%89%D0%B0%D0%B2%D1%88%D0%B5%D0%B3%D0%BE%20%D0%B4%D0%BE%D0%BB%D0%B6%D0%BD%D0%BE%D1%81%D1%82%D1%8C%20%D0%BC%D1%83%D0%BD%D0%B8%D1%86%D0%B8%D0%BF%D0%B0%D0%BB%D1%8C%D0%BD%D0%BE%D0%B9%20%D1%81%D0%BB%D1%83%D0%B6%D0%B1%D1%8B.docx" </w:instrTex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обращение гражданина, замещавшего должность муниципальной службы, муниципального служащего, планирующего увольнение, о даче согласия на замещение на условиях трудового договора должности в организации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1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сообщение организации о заключении трудового договора с бывшим муниципальным служащим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07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Style w:val="871"/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71"/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ходатайства об участии в управлении некоммерческой организации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72"/>
              <w:jc w:val="both"/>
              <w:spacing w:before="0" w:beforeAutospacing="0" w:after="0" w:afterAutospacing="0" w:line="283" w:lineRule="atLeast"/>
              <w:shd w:val="clear" w:color="auto" w:fill="ffffff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должностей муниципальной службы, на предмет наличия близкого родства и свойства с муниципальными служащими при условии подчиненности должностных лиц.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72"/>
              <w:jc w:val="both"/>
              <w:spacing w:before="0" w:beforeAutospacing="0" w:after="0" w:afterAutospacing="0" w:line="283" w:lineRule="atLeast"/>
              <w:shd w:val="clear" w:color="auto" w:fill="ffffff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стей руководителей муниципальных учреждений, на предмет наличия близкого родства и свойства с работником муниципального учреждения, трудовая деятельность которого связана с осуществлением финансово-хозяйственных полномочий в данном муниципальном учреждении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 приеме документов для назначения на должность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проанализирован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ы свед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ения анкет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41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претендент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на должности му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ниципальной службы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случаи конфликта интересов не установлены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>
          <w:trHeight w:val="4823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3.3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Анализ сведений, содержащихся в личных делах, о родственных и свойственных связях должностного лица в целях выявления возможного конфликта интересов, контроль за актуализацией сведений, содержащихся в анкетах, представляемых при назначении на должности, 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беспечение соблюдения муниципальными служащими, руководителями муниципальных учреждений запретов, ограничений и требований, установленных законодательством о противодействии коррупции, а также своевременное принятие мер к предотвращению конфликта интересов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роведен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анализ анкетных данных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101 муниципального служащего.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Установлено  20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случаев близкого родства (свойства),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не связанных с непосредственной прямой подчиненностью и подконтрольностью одного из них другому (родственные связи в других муниципальных учреждениях, Администрации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Пуровского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района), конфликт интересов не установлен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3.4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Анализ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существлен анализ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(в части, касающейся профилактики коррупционных правонарушений)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представленных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41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гражданином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, претендующим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на замещение должности муниципальной службы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ведений о несоблюдении ограничений и запретов, связанных с муниципальной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службой, не установлено</w:t>
            </w:r>
            <w:r>
              <w:rPr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3.5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Анализ поступивших обращений граждан и организаций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предмет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наличия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фактах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неправомерных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действиях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обращения не поступали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3.6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Мониторинг деятельности испол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нения должностных обязанностей муниципальными служащими на предмет выявления причин и условий, способствующих возникновению конфликта интересов на муниципальной службе (перечень должностей, связанных с коррупционными рисками, анализ должностных инструкций)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В отчетном периоде мероприятие не проводилось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3.7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 работы, направленной на выявление личной заинтересованности, которая приводит или может привести к конфликту интересов, при осуществлении закупок товаров, работ, услуг для обеспечения муниципальных нужд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white"/>
              </w:rPr>
              <w:t xml:space="preserve">Сформирован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white"/>
              </w:rPr>
              <w:t xml:space="preserve">перечень закупок и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white"/>
              </w:rPr>
              <w:t xml:space="preserve"> перечень лиц, участвующих в закупках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white"/>
              </w:rPr>
              <w:t xml:space="preserve"> в 2023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white"/>
              </w:rPr>
              <w:t xml:space="preserve"> году.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Созданы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профили: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муниципальных служащих, принимающих участие в закупочной деятельности (47).</w:t>
            </w:r>
            <w:r>
              <w:rPr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организаций (участников в закупках)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 (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13).</w:t>
            </w:r>
            <w:r>
              <w:rPr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none"/>
              </w:rPr>
              <w:t xml:space="preserve">Обновлены декларации о личной заинтересованности муниципальных служащих (5).</w:t>
            </w:r>
            <w:r>
              <w:rPr>
                <w:highlight w:val="none"/>
              </w:rPr>
            </w:r>
            <w:r/>
          </w:p>
          <w:p>
            <w:pPr>
              <w:pStyle w:val="876"/>
              <w:ind w:firstLine="0"/>
              <w:spacing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  <w:lang w:val="ru-RU"/>
              </w:rPr>
              <w:t xml:space="preserve">По итогам проведенных мероприятий нарушений, связанных с наличием близкого родства (свойства), между участни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  <w:lang w:val="ru-RU"/>
              </w:rPr>
              <w:t xml:space="preserve">ками закупок не выявлено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3.8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73"/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договора, в течение двух лет после увольнения с муниципальной службы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одготовлена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информация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о соблюдении установленного законодательства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в отн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о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шении 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102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 бывших муниципальных служащих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, по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40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 из которых 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 отсутствуют уведомления о трудоу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стройстве</w:t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  <w:t xml:space="preserve">.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В рамках исполнения соглашения о взаимодействии при проведении проверок соблюдения порядка заключения трудового договора или гражданско-правового договора  с гражданином, замещавшим должность муниципальной службы, установленного ст. 12 Федера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льного закона от 25 декабря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2008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года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№ 273-ФЗ «О прот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иводействии коррупции» от 26 декабря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2018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года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указанная информация 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направлена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highlight w:val="white"/>
              </w:rPr>
              <w:t xml:space="preserve">в прокуратуру Пуровского района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eastAsia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Проведение проверок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4.1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Проверка достоверности и полноты сведений о доходах, об имуществе и обязательствах имущественного характера представленных: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гражданами, претендующими на замещение должностей муниципальной службы;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претендующими на замещение должностей руководителей муниципальных учреждений;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руководителями муниципальных учреждений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Проведено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проведено 38 проверок.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Факт предоставления неполных сведений о доходах:</w:t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за 2021 год установлен в отношении 24 лиц, из них в отношении 1 лица  подтвержден частично.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В отношении 7 лиц факты сокрытия имущества и факты сокрытия доходов не подтвердились; </w:t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за 2022 год установлен в отношении 7 лиц.</w:t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Вынесено 10 дисциплин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арных взысканий.</w:t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В отношении 21 лица принято решение о не применении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дисциплинарных взысканий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(нарушения расцениваются как несущественный проступок).</w:t>
            </w:r>
            <w:r/>
          </w:p>
          <w:p>
            <w:pPr>
              <w:ind w:firstLine="0"/>
              <w:jc w:val="both"/>
              <w:spacing w:after="0" w:afterAutospacing="0" w:line="283" w:lineRule="atLeast"/>
              <w:tabs>
                <w:tab w:val="left" w:pos="0" w:leader="none"/>
              </w:tabs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лицами, допустившими проступки, проведены беседы, указано о недопустимости нарушения порядка при заполнении справок о доходах, расходах, об имуществе и обязательствах имущественного характера и на принятие исчерпывающих мер по своевременному сбору полной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информации о доходах, расходах, об имуществе и обязательствах имущественного характера.</w:t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4.2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Проверка соблюдения муниципальными служащими, руководителями муниципальных учреждений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"consultantplus://offline/ref=E222518227DAD9705D3BAB3830D43932B6B518FAD620F50047A24A87200E7B434604D42E0DD829467D079A8615x1E3G" </w:instrTex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законом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 25 декабря 2008 года № 273-ФЗ «О противодействии коррупции», другими федеральными законами и иными правовыми актами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о результатам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проверки по факту несоблюдения  требований о предотвращении или урегулировании конфликта интересов к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муниципальному служащему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применено дисциплинарное взыскание в виде замечания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4.3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Осуществление контроля за соответствием расходов лиц, замещающих должности муниципальной службы, расходов его супруги (супруга) и несовершеннолетних детей доходу данных лиц и их супруги (супруга) в случаях и порядке, установленных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"https://docs.cntd.ru/document/902383514" </w:instrTex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Style w:val="868"/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Федеральным законом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868"/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от 03 декабря 2012 года № 230-ФЗ «О контроле за соответствием расходов лиц, замещающих государственные должности, и иных лиц их доходам</w:t>
            </w:r>
            <w:r>
              <w:rPr>
                <w:rStyle w:val="868"/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u w:val="none"/>
                <w:shd w:val="clear" w:color="auto" w:fill="ffffff"/>
              </w:rPr>
              <w:fldChar w:fldCharType="end"/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соответствии с 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остановление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Губернатора ЯНАО от 28.01.2021 №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10-ПГ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 утверждении Порядка принятия решения об осуще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ствлении контроля за расходами лиц, замещающими государственные должности Ямало-Ненецкого автономного округа, и иных лиц» сведения 2 муниципальных служащих направлены в уполномоченный орган для принятия решения об осуществ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лени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контроля за расходами.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 результатам рассмотрения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- 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сно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вания для принятия решения об осуществлении контроля за расходами отсутствуют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антикоррупционного просвещения муниципальных служащих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Проведение информационного освещения изменений федерального законодательства в сфере противодействия коррупции среди муниципальных служащих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равлены информационные письма в структурные подразделения Администрации Пуровского района 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внесенных изменениях 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 02.03.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№ 25-ФЗ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 (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№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), устанавливающих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 совещании с должностными лицами, ответственными за работу по профил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актике коррупционных и иных правонарушений, даны разъяснения по 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Указу Президента РФ от 29.12.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2022 № 968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характера, а также в части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исполнения обязанностей, соблюдения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ограничений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и запретов в области противодействия коррупции некоторых категорий граждан в период проведения СВО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практических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семинаров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совещаний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тематике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служащих, ответственных должностных лиц за профилактику коррупционных правонарушений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роведено 3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совещани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я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(протоколы от 08.02.2023, от 06.04.2023, от 07.09.2023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. Рассмотрен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ы вопросы: </w:t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  <w:highlight w:val="none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алгоритм действий при применении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 обзор типичных ошибок, допускаемых при заполнении справок о доходах, расходах, об имуществе и обязательствах имущественного характера;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 особенности исполнения обязанностей, соблюдения ограничений, запретов в области противодействия коррупции некоторыми категориями граждан в период проведения специальной военной операции;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итоги проведения декларационной кампании 2023 года;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порядок осуществление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контроля за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соблюдением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законодательства Российской Федерации о противодействии коррупции в муниципальных учреждениях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муниципального округа Пуровский район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.</w:t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Организовано участие 34 муниципальных служащих в окружном антикоррупционном диктанте, направленном на просвещении граждан в области противодействия коррупции, организованного Общественной палатой ЯНАО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right="51"/>
              <w:jc w:val="both"/>
              <w:spacing w:line="283" w:lineRule="atLeast"/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Подготовлен методических материал по порядку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осуществления контроля за соблюдением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законодательства Российской Федерации о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противодействии коррупции в муниципальных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учреждениях </w:t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5.3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Подготовка методических рекомендаций по вопросам противодействия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 (памятки, буклеты, плакаты, видеоролики и др.)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jc w:val="both"/>
              <w:spacing w:after="0" w:afterAutospacing="0"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Разработаны и распространены методические, наглядные материалы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антикоррупционной тематики.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white"/>
              </w:rPr>
              <w:t xml:space="preserve">В том числе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white"/>
              </w:rPr>
              <w:t xml:space="preserve"> памятки: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 памятка «Порядок применения взыскания за коррупционное правонарушение»;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- памятка «Обзор типичных ошибок, допускаемых при заполнении справок о доходах, расходах, об имуществе и обязательствах имущественного характера»;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spacing w:after="0" w:afterAutospacing="0" w:line="283" w:lineRule="atLeas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особенности исполнения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обязанностей, соблюдения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ограничений и запретов в области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противодействия коррупции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некоторыми категориями граждан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в период проведения специальной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военной операции;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eastAsia="Liberation Serif" w:cs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white"/>
              </w:rPr>
              <w:t xml:space="preserve">- «Графическая модель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white"/>
              </w:rPr>
              <w:t xml:space="preserve">в 2023 году (за отчетный 2022 год)»;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none"/>
              </w:rPr>
              <w:t xml:space="preserve">- памятка «Порядок трудоустройства после увольнения с муниципальной службы»;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none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highlight w:val="non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методический материал по порядку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осуществления контроля за соблюдением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законодательства Российской Федерации о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противодействии коррупции в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учреждениях;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81"/>
              <w:jc w:val="both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памятка о выполнении иной оплачиваемой работы муниципальным служащим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5.4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по вопросам, связанным с применением на практике законодательства Российской Федерации в сфере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аны разъяснения по применению законодательства по закупочной деятельности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 муниципальных учреждений (оказана консультативная помощь по рассмотрению ситуации о возможности возникновения личной заинтересованности)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5.5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Обеспечение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размещения на официальном сайте муниципального округа Пуровский район, стендах, в социальных сетях актуальной информации об антикоррупционной деятельности, наглядных агитационных просветительских материалов по вопросам и проблемам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разделе «Противодействие коррупции» официального сайта муниципального округа Пуровский район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размещены: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етодические рекомендации по заполнению сведений о доходах 2023 года;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за 2022 год и 1, 2 кв. 2023 года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должностных лиц, ответственных за работу по профилактике коррупционных и иных правонарушений за 2022 и 1, 2 кв. 2023 г.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план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на 2023 год;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план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работы должностных лиц, ответственных за работу по профилактике коррупционных и иных правонарушений на 2023 год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информация о деятельности межведомственного Совета при Главе Пуровского района по противодействию коррупции (план работы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протокол заседания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);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 контактная информация должностных лиц, ответственных за работу по профилактике коррупционных и иных правонарушений;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ind w:right="51"/>
              <w:jc w:val="both"/>
              <w:spacing w:line="283" w:lineRule="atLeast"/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видеоролик на тему «Ямал без коррупции!»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</w:rPr>
              <w:t xml:space="preserve">;</w:t>
            </w:r>
            <w:r/>
          </w:p>
          <w:p>
            <w:pPr>
              <w:pStyle w:val="840"/>
              <w:ind w:right="51"/>
              <w:jc w:val="both"/>
              <w:spacing w:line="283" w:lineRule="atLeast"/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нормативные правовые  в сфере противодействия коррупции</w:t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5.6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мероприятий: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вводные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тренинги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поступающих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муниципальную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службу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разъяснение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ограничений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налагаемых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граждан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после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увольнения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муниципальной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службы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265" w:leader="none"/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оступающим на муниципальную службу представляется информационная ссылка на вводный курс по антик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оррупционной тематике (вебинар).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ри увольнении с муниципальной службы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проводится беседа об обязанности, предусмотренной ст. 12 Федерального закона от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25.12.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2008 № 273-ФЗ «О противодействии коррупции»,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выдаются памятки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5.7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 мероприятий, посвященных Международному дню борьбы с коррупцией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Срок исполнения в декабре 2023 года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6.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6.1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Направление материалов, являющихся основанием для проведения комиссии, обеспечение проведения заседаний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6.2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Размещение информации о планируемых заседаниях комиссии и о принятых решениях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>
          <w:trHeight w:val="341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7.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предупреждению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7.1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Осуществление контроля за соблюдением законодательства Российской Федерации о противодействии коррупции в муниципальных учреждениях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рамках контроля проведены проверочные мероприятия 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5 подведомственных учреждениях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по результатам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которых подготовлены заключения с указанием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рекомендаций, направленных на повышение эффективности организации антикоррупционной деятельности, а также проанализировано исполнение данных рекомендаций.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/>
          </w:p>
          <w:p>
            <w:pPr>
              <w:ind w:left="23" w:firstLine="0"/>
              <w:jc w:val="both"/>
              <w:spacing w:after="0" w:afterAutospacing="0" w:line="283" w:lineRule="atLeast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В одном учреждении установлено нарушение порядка уведомления о конфликте интересов.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Руководителю вынесено дисциплинарное взыскание в виде замечания.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  <w:t xml:space="preserve">Проведены внеплановые проверочные мероприятия в 2 муниципальных учреждениях. Установлено наличие конфликта интересов, даны рекомендации. Руководителями учреждений приняты меры по урегулированию конфликта интересов.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Один работник учреждения привлечен к дисциплинарной ответственности в виде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выговора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676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7.2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методической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консультационной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помощи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подведомственным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учреждениям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том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числе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реализации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статьи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13.3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Федерального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закона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25 декабря 2008 года № 273-ФЗ «О противодействии коррупции».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обучающих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мероприятий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  <w:t xml:space="preserve"> ходе проведения проверочных мероприятий должностным лицам, ответственным за работу по профилактике коррупционных и иных правонарушений в учреждениях оказана консультативная и методологическая помощь в целях организации деятельности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  <w:t xml:space="preserve"> по профилактике коррупционных правонарушений и приведению данной работы к единообразию, даны соответствующие рекомендации.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11.05.2023 проведено совещание по вопросу контроля деятельности муниципальных учреждений в сфере противодействия коррупции (присутствовали 87 человек в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режиме ВКС)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Подготовлены и направлены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методические материалы о мерах по предупреждению коррупции в муниципальных учреждениях муниципального округа Пуровский район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8.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gridSpan w:val="2"/>
            <w:tcW w:w="902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Иные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мероприятия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8.1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keepNext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shd w:val="clear" w:color="auto" w:fill="ffffff"/>
              </w:rPr>
              <w:outlineLvl w:val="0"/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 подготовки отчетности по исполнению распоряжения Губернатора Ямало-Ненецкого автономного округа от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27.02.2020 № 51-Р,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распоряжения Администрации Пуровского района от 25 февраля 2021 года № 85-РА, подготовка докладов, обзоров, информации по вопросам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одготовлен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 направлена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в установленные сроки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отчетность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по исполнению распоряжения Губернатора Ямало-Ненецкого автономного округа от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27.02.2020 № 51-Р.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Подготовлены отчеты: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 о ходе реализации мер по противодействию коррупции в Пуровском районе (за 2022 год, 1 и 2 квартал 2023 года);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spacing w:after="0" w:line="283" w:lineRule="exact"/>
              <w:tabs>
                <w:tab w:val="left" w:pos="6716" w:leader="none"/>
              </w:tabs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о лицах, замещающих в органах местного самоуправления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муниципального округа Пуровский район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мун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иципальных должностей и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должност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 муниципальной службы, участвующих в управлении коммерческими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некоммерческими организациями;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83" w:lineRule="exact"/>
              <w:tabs>
                <w:tab w:val="left" w:pos="6716" w:leader="none"/>
              </w:tabs>
              <w:rPr>
                <w:rFonts w:ascii="Liberation Serif" w:hAnsi="Liberation Serif" w:eastAsia="Liberation Serif" w:cs="Liberation Serif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- об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исполнении комплексной программы «Противодействие коррупции в Ямало-Ненецком автономном округе на 2021 - 2024 годы»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 (за 2022 год, 1 и 2 квартал 2023 года);</w:t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- 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б исполнении Плана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работы должностных лиц, ответственных за работу по профилактике коррупционных и иных правонарушений в Администрации Пуровского района за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2022 год и 1, 2 кв. 2023 года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- об исполнении Плана работы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2022 год и 1, 2  кв. 2023 года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Еженедельно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подготавливалась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аналитическая информация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о ходе декларационной кампании.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Осуществлена подготовка: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 сводной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информации к заседанию комиссии по координации работы по противодействию коррупции в ЯНАО;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- доклада на межведомственный Совет при Главе Пуровского района по противодействию коррупции «деятельность должностных лиц, ответственных за работу по профилактике коррупционных и иных правонарушений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8.2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24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служащих прошли обучение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 программам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направленности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в том числе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19,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в чьи обязанности входит участие в противодействии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8.3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коррупции, в том числе их обучение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по программам в области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обеспечено обучение 14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 служащих.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Для  граждан, принятых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на муниципальную службу, проведена первоначальная подготовка по ссылке на запись вебинара по противодействию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8.4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Обеспечено о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бучение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18 муниципальны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, принимающих участие в закупочной деятельности, а также 1 муниципального служащего, осуществляющего работу профилактике личной заинтересованности в сфере закупочной деятельности;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79"/>
              <w:jc w:val="both"/>
              <w:rPr>
                <w:rFonts w:ascii="Liberation Serif" w:hAnsi="Liberation Serif" w:eastAsia="Liberation Serif" w:cs="Liberation Serif"/>
                <w:b w:val="0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/>
                <w:color w:val="000000" w:themeColor="text1"/>
                <w:sz w:val="24"/>
                <w:highlight w:val="white"/>
              </w:rPr>
              <w:t xml:space="preserve">1 муниципальный служащий принял участие в бесплатной онлайн-конференции на тему: «Антикоррупционное просвещение»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 w:val="0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40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8.5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3892" w:type="dxa"/>
            <w:vAlign w:val="top"/>
            <w:textDirection w:val="lrTb"/>
            <w:noWrap w:val="false"/>
          </w:tcPr>
          <w:p>
            <w:pPr>
              <w:pStyle w:val="875"/>
              <w:jc w:val="both"/>
              <w:spacing w:before="0" w:beforeAutospacing="0" w:after="0" w:afterAutospacing="0"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highlight w:val="white"/>
              </w:rPr>
              <w:t xml:space="preserve">Обновление размещенной на официальном сайте муниципального округа Пуровский район информации по вопросам противодействия коррупции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  <w:tc>
          <w:tcPr>
            <w:tcW w:w="5136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83" w:lineRule="atLeast"/>
              <w:tabs>
                <w:tab w:val="left" w:pos="6663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Осуществлено обновление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методических материалов, контактная информация должностных лиц, ответственных за работу по профилактике коррупционных и иных правонарушений, муниципальных правовых актов</w:t>
            </w:r>
            <w:r>
              <w:rPr>
                <w:rFonts w:ascii="Liberation Serif" w:hAnsi="Liberation Serif" w:eastAsia="Liberation Serif" w:cs="Liberation Serif"/>
                <w:highlight w:val="white"/>
              </w:rPr>
            </w:r>
            <w:r/>
          </w:p>
        </w:tc>
      </w:tr>
    </w:tbl>
    <w:p>
      <w:pPr>
        <w:pStyle w:val="840"/>
        <w:spacing w:line="283" w:lineRule="atLeast"/>
        <w:tabs>
          <w:tab w:val="left" w:pos="6663" w:leader="none"/>
        </w:tabs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spacing w:line="283" w:lineRule="atLeast"/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spacing w:line="283" w:lineRule="atLeast"/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jc w:val="both"/>
        <w:tabs>
          <w:tab w:val="left" w:pos="993" w:leader="none"/>
        </w:tabs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jc w:val="both"/>
        <w:tabs>
          <w:tab w:val="left" w:pos="993" w:leader="none"/>
        </w:tabs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40"/>
        <w:jc w:val="both"/>
        <w:tabs>
          <w:tab w:val="left" w:pos="993" w:leader="none"/>
        </w:tabs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sectPr>
      <w:headerReference w:type="first" r:id="rId9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imSun">
    <w:panose1 w:val="02000603000000000000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/>
    <w:r/>
  </w:p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84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69" w:hanging="360"/>
        <w:tabs>
          <w:tab w:val="num" w:pos="1069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29" w:hanging="180"/>
        <w:tabs>
          <w:tab w:val="num" w:pos="682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4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isLgl w:val="false"/>
        <w:suff w:val="tab"/>
        <w:lvlText w:val=""/>
        <w:legacy w:legacy="1" w:legacyIndent="0" w:legacySpace="0"/>
        <w:lvlJc w:val="left"/>
        <w:pPr>
          <w:pStyle w:val="840"/>
          <w:ind w:left="992" w:hanging="283"/>
        </w:pPr>
        <w:rPr>
          <w:rFonts w:ascii="Times New Roman" w:hAnsi="Times New Roman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uiPriority w:val="39"/>
    <w:unhideWhenUsed/>
    <w:pPr>
      <w:ind w:left="0" w:right="0" w:firstLine="0"/>
      <w:spacing w:after="57"/>
    </w:pPr>
  </w:style>
  <w:style w:type="paragraph" w:styleId="830">
    <w:name w:val="toc 2"/>
    <w:uiPriority w:val="39"/>
    <w:unhideWhenUsed/>
    <w:pPr>
      <w:ind w:left="283" w:right="0" w:firstLine="0"/>
      <w:spacing w:after="57"/>
    </w:pPr>
  </w:style>
  <w:style w:type="paragraph" w:styleId="831">
    <w:name w:val="toc 3"/>
    <w:uiPriority w:val="39"/>
    <w:unhideWhenUsed/>
    <w:pPr>
      <w:ind w:left="567" w:right="0" w:firstLine="0"/>
      <w:spacing w:after="57"/>
    </w:pPr>
  </w:style>
  <w:style w:type="paragraph" w:styleId="832">
    <w:name w:val="toc 4"/>
    <w:uiPriority w:val="39"/>
    <w:unhideWhenUsed/>
    <w:pPr>
      <w:ind w:left="850" w:right="0" w:firstLine="0"/>
      <w:spacing w:after="57"/>
    </w:pPr>
  </w:style>
  <w:style w:type="paragraph" w:styleId="833">
    <w:name w:val="toc 5"/>
    <w:uiPriority w:val="39"/>
    <w:unhideWhenUsed/>
    <w:pPr>
      <w:ind w:left="1134" w:right="0" w:firstLine="0"/>
      <w:spacing w:after="57"/>
    </w:pPr>
  </w:style>
  <w:style w:type="paragraph" w:styleId="834">
    <w:name w:val="toc 6"/>
    <w:uiPriority w:val="39"/>
    <w:unhideWhenUsed/>
    <w:pPr>
      <w:ind w:left="1417" w:right="0" w:firstLine="0"/>
      <w:spacing w:after="57"/>
    </w:pPr>
  </w:style>
  <w:style w:type="paragraph" w:styleId="835">
    <w:name w:val="toc 7"/>
    <w:uiPriority w:val="39"/>
    <w:unhideWhenUsed/>
    <w:pPr>
      <w:ind w:left="1701" w:right="0" w:firstLine="0"/>
      <w:spacing w:after="57"/>
    </w:pPr>
  </w:style>
  <w:style w:type="paragraph" w:styleId="836">
    <w:name w:val="toc 8"/>
    <w:uiPriority w:val="39"/>
    <w:unhideWhenUsed/>
    <w:pPr>
      <w:ind w:left="1984" w:right="0" w:firstLine="0"/>
      <w:spacing w:after="57"/>
    </w:pPr>
  </w:style>
  <w:style w:type="paragraph" w:styleId="837">
    <w:name w:val="toc 9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uiPriority w:val="99"/>
    <w:unhideWhenUsed/>
    <w:pPr>
      <w:spacing w:after="0" w:afterAutospacing="0"/>
    </w:pPr>
  </w:style>
  <w:style w:type="paragraph" w:styleId="840">
    <w:name w:val="Обычный"/>
    <w:next w:val="840"/>
    <w:link w:val="840"/>
    <w:rPr>
      <w:lang w:val="ru-RU" w:eastAsia="ru-RU" w:bidi="ar-SA"/>
    </w:rPr>
  </w:style>
  <w:style w:type="paragraph" w:styleId="841">
    <w:name w:val="Заголовок 1"/>
    <w:basedOn w:val="840"/>
    <w:next w:val="840"/>
    <w:link w:val="840"/>
    <w:pPr>
      <w:keepNext/>
      <w:outlineLvl w:val="0"/>
    </w:pPr>
    <w:rPr>
      <w:sz w:val="24"/>
    </w:rPr>
  </w:style>
  <w:style w:type="character" w:styleId="842">
    <w:name w:val="Основной шрифт абзаца, Знак Знак2"/>
    <w:next w:val="842"/>
    <w:link w:val="840"/>
    <w:semiHidden/>
  </w:style>
  <w:style w:type="table" w:styleId="843">
    <w:name w:val="Обычная таблица"/>
    <w:next w:val="843"/>
    <w:link w:val="840"/>
    <w:semiHidden/>
    <w:tblPr/>
  </w:style>
  <w:style w:type="numbering" w:styleId="844">
    <w:name w:val="Нет списка"/>
    <w:next w:val="844"/>
    <w:link w:val="840"/>
    <w:semiHidden/>
  </w:style>
  <w:style w:type="paragraph" w:styleId="845">
    <w:name w:val="Верхний колонтитул"/>
    <w:basedOn w:val="840"/>
    <w:next w:val="845"/>
    <w:link w:val="862"/>
    <w:pPr>
      <w:jc w:val="center"/>
    </w:pPr>
    <w:rPr>
      <w:rFonts w:ascii="Courier New" w:hAnsi="Courier New"/>
      <w:lang w:val="en-US" w:eastAsia="en-US"/>
    </w:rPr>
  </w:style>
  <w:style w:type="paragraph" w:styleId="846">
    <w:name w:val="Нижний колонтитул"/>
    <w:basedOn w:val="840"/>
    <w:next w:val="846"/>
    <w:link w:val="840"/>
  </w:style>
  <w:style w:type="paragraph" w:styleId="847">
    <w:name w:val="Дата постановления"/>
    <w:basedOn w:val="840"/>
    <w:next w:val="849"/>
    <w:link w:val="840"/>
    <w:pPr>
      <w:jc w:val="center"/>
      <w:spacing w:before="120"/>
      <w:tabs>
        <w:tab w:val="left" w:pos="7796" w:leader="none"/>
      </w:tabs>
    </w:pPr>
    <w:rPr>
      <w:sz w:val="24"/>
    </w:rPr>
  </w:style>
  <w:style w:type="character" w:styleId="848">
    <w:name w:val="Номер страницы"/>
    <w:basedOn w:val="842"/>
    <w:next w:val="848"/>
    <w:link w:val="840"/>
  </w:style>
  <w:style w:type="paragraph" w:styleId="849">
    <w:name w:val="Заголовок постановления"/>
    <w:basedOn w:val="840"/>
    <w:next w:val="850"/>
    <w:link w:val="840"/>
    <w:pPr>
      <w:ind w:right="5102" w:firstLine="709"/>
      <w:spacing w:before="240" w:after="960"/>
    </w:pPr>
    <w:rPr>
      <w:i/>
      <w:sz w:val="24"/>
    </w:rPr>
  </w:style>
  <w:style w:type="paragraph" w:styleId="850">
    <w:name w:val="Текст постановления"/>
    <w:basedOn w:val="840"/>
    <w:next w:val="850"/>
    <w:link w:val="840"/>
    <w:pPr>
      <w:ind w:firstLine="709"/>
    </w:pPr>
    <w:rPr>
      <w:sz w:val="24"/>
    </w:rPr>
  </w:style>
  <w:style w:type="paragraph" w:styleId="851">
    <w:name w:val="Подпись"/>
    <w:basedOn w:val="840"/>
    <w:next w:val="840"/>
    <w:link w:val="840"/>
    <w:pPr>
      <w:ind w:right="-567"/>
      <w:spacing w:before="1080"/>
      <w:tabs>
        <w:tab w:val="left" w:pos="7797" w:leader="none"/>
      </w:tabs>
    </w:pPr>
    <w:rPr>
      <w:caps/>
      <w:sz w:val="24"/>
    </w:rPr>
  </w:style>
  <w:style w:type="paragraph" w:styleId="852">
    <w:name w:val="Шапка"/>
    <w:basedOn w:val="840"/>
    <w:next w:val="852"/>
    <w:link w:val="840"/>
    <w:pPr>
      <w:jc w:val="center"/>
      <w:spacing w:before="1200"/>
    </w:pPr>
    <w:rPr>
      <w:caps/>
      <w:spacing w:val="40"/>
      <w:sz w:val="24"/>
    </w:rPr>
  </w:style>
  <w:style w:type="paragraph" w:styleId="853">
    <w:name w:val="Основной текст"/>
    <w:basedOn w:val="840"/>
    <w:next w:val="853"/>
    <w:link w:val="840"/>
    <w:pPr>
      <w:jc w:val="both"/>
    </w:pPr>
    <w:rPr>
      <w:sz w:val="24"/>
    </w:rPr>
  </w:style>
  <w:style w:type="paragraph" w:styleId="854">
    <w:name w:val="Основной текст с отступом"/>
    <w:basedOn w:val="840"/>
    <w:next w:val="854"/>
    <w:link w:val="840"/>
    <w:pPr>
      <w:ind w:firstLine="709"/>
      <w:jc w:val="both"/>
    </w:pPr>
    <w:rPr>
      <w:sz w:val="24"/>
    </w:rPr>
  </w:style>
  <w:style w:type="paragraph" w:styleId="855">
    <w:name w:val="Название"/>
    <w:basedOn w:val="840"/>
    <w:next w:val="855"/>
    <w:link w:val="840"/>
    <w:pPr>
      <w:jc w:val="center"/>
      <w:spacing w:before="120"/>
    </w:pPr>
    <w:rPr>
      <w:b/>
      <w:caps/>
      <w:spacing w:val="120"/>
      <w:sz w:val="32"/>
    </w:rPr>
  </w:style>
  <w:style w:type="table" w:styleId="856">
    <w:name w:val="Сетка таблицы"/>
    <w:basedOn w:val="843"/>
    <w:next w:val="856"/>
    <w:link w:val="840"/>
    <w:tblPr/>
  </w:style>
  <w:style w:type="paragraph" w:styleId="857">
    <w:name w:val="Текст выноски"/>
    <w:basedOn w:val="840"/>
    <w:next w:val="857"/>
    <w:link w:val="840"/>
    <w:semiHidden/>
    <w:rPr>
      <w:rFonts w:ascii="Tahoma" w:hAnsi="Tahoma"/>
      <w:sz w:val="16"/>
      <w:szCs w:val="16"/>
    </w:rPr>
  </w:style>
  <w:style w:type="paragraph" w:styleId="858">
    <w:name w:val="Знак1"/>
    <w:basedOn w:val="840"/>
    <w:next w:val="858"/>
    <w:link w:val="840"/>
    <w:pPr>
      <w:spacing w:after="160" w:line="240" w:lineRule="exact"/>
    </w:pPr>
    <w:rPr>
      <w:rFonts w:ascii="Verdana" w:hAnsi="Verdana"/>
      <w:lang w:val="en-US" w:eastAsia="en-US"/>
    </w:rPr>
  </w:style>
  <w:style w:type="paragraph" w:styleId="859">
    <w:name w:val="Верхний колонтитул1"/>
    <w:basedOn w:val="840"/>
    <w:next w:val="859"/>
    <w:link w:val="840"/>
    <w:pPr>
      <w:tabs>
        <w:tab w:val="center" w:pos="4153" w:leader="none"/>
        <w:tab w:val="right" w:pos="8306" w:leader="none"/>
      </w:tabs>
    </w:pPr>
  </w:style>
  <w:style w:type="paragraph" w:styleId="860">
    <w:name w:val="Шапка1"/>
    <w:basedOn w:val="840"/>
    <w:next w:val="860"/>
    <w:link w:val="840"/>
    <w:pPr>
      <w:jc w:val="center"/>
      <w:spacing w:before="1200"/>
    </w:pPr>
    <w:rPr>
      <w:caps/>
      <w:spacing w:val="40"/>
      <w:sz w:val="24"/>
    </w:rPr>
  </w:style>
  <w:style w:type="paragraph" w:styleId="861">
    <w:name w:val="Адрес на конверте1"/>
    <w:basedOn w:val="840"/>
    <w:next w:val="840"/>
    <w:link w:val="840"/>
    <w:pPr>
      <w:jc w:val="center"/>
      <w:spacing w:before="120"/>
    </w:pPr>
    <w:rPr>
      <w:rFonts w:ascii="Arial" w:hAnsi="Arial"/>
      <w:sz w:val="16"/>
    </w:rPr>
  </w:style>
  <w:style w:type="character" w:styleId="862">
    <w:name w:val="Верхний колонтитул Знак"/>
    <w:next w:val="862"/>
    <w:link w:val="845"/>
    <w:rPr>
      <w:rFonts w:ascii="Courier New" w:hAnsi="Courier New"/>
    </w:rPr>
  </w:style>
  <w:style w:type="paragraph" w:styleId="863">
    <w:name w:val="1"/>
    <w:basedOn w:val="840"/>
    <w:next w:val="863"/>
    <w:link w:val="84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64">
    <w:name w:val="Основной текст с отступом 3"/>
    <w:basedOn w:val="840"/>
    <w:next w:val="864"/>
    <w:link w:val="865"/>
    <w:pPr>
      <w:ind w:left="283"/>
      <w:spacing w:after="120"/>
    </w:pPr>
    <w:rPr>
      <w:sz w:val="16"/>
      <w:szCs w:val="16"/>
      <w:lang w:val="en-US" w:eastAsia="en-US"/>
    </w:rPr>
  </w:style>
  <w:style w:type="character" w:styleId="865">
    <w:name w:val="Основной текст с отступом 3 Знак"/>
    <w:next w:val="865"/>
    <w:link w:val="864"/>
    <w:rPr>
      <w:sz w:val="16"/>
      <w:szCs w:val="16"/>
    </w:rPr>
  </w:style>
  <w:style w:type="paragraph" w:styleId="866">
    <w:name w:val="Знак Знак Знак Знак"/>
    <w:basedOn w:val="840"/>
    <w:next w:val="866"/>
    <w:link w:val="840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67">
    <w:name w:val=" Знак Знак1"/>
    <w:basedOn w:val="840"/>
    <w:next w:val="867"/>
    <w:link w:val="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868">
    <w:name w:val="Гиперссылка"/>
    <w:next w:val="868"/>
    <w:link w:val="840"/>
    <w:rPr>
      <w:color w:val="0000ff"/>
      <w:u w:val="single"/>
    </w:rPr>
  </w:style>
  <w:style w:type="paragraph" w:styleId="869">
    <w:name w:val="ConsPlusNormal"/>
    <w:next w:val="869"/>
    <w:link w:val="840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870">
    <w:name w:val="ConsNormal"/>
    <w:next w:val="870"/>
    <w:link w:val="840"/>
    <w:pPr>
      <w:ind w:firstLine="720"/>
      <w:jc w:val="both"/>
      <w:widowControl w:val="off"/>
    </w:pPr>
    <w:rPr>
      <w:rFonts w:ascii="Arial" w:hAnsi="Arial" w:eastAsia="Calibri"/>
      <w:lang w:val="ru-RU" w:eastAsia="ru-RU" w:bidi="ar-SA"/>
    </w:rPr>
  </w:style>
  <w:style w:type="character" w:styleId="871">
    <w:name w:val="Основной текст1"/>
    <w:next w:val="871"/>
    <w:link w:val="840"/>
    <w:rPr>
      <w:rFonts w:ascii="Times New Roman" w:hAnsi="Times New Roman" w:eastAsia="Times New Roman"/>
      <w:color w:val="000000"/>
      <w:spacing w:val="6"/>
      <w:position w:val="0"/>
      <w:shd w:val="clear" w:color="auto" w:fill="ffffff"/>
      <w:lang w:val="ru-RU" w:eastAsia="ru-RU" w:bidi="ru-RU"/>
    </w:rPr>
  </w:style>
  <w:style w:type="paragraph" w:styleId="872">
    <w:name w:val="formattext"/>
    <w:basedOn w:val="840"/>
    <w:next w:val="872"/>
    <w:link w:val="840"/>
    <w:pPr>
      <w:spacing w:before="100" w:beforeAutospacing="1" w:after="100" w:afterAutospacing="1"/>
    </w:pPr>
    <w:rPr>
      <w:sz w:val="24"/>
      <w:szCs w:val="24"/>
    </w:rPr>
  </w:style>
  <w:style w:type="character" w:styleId="873">
    <w:name w:val="docdata,docy,v5,2155,bqiaagaaeyqcaaagiaiaaangbqaabvqfaaaaaaaaaaaaaaaaaaaaaaaaaaaaaaaaaaaaaaaaaaaaaaaaaaaaaaaaaaaaaaaaaaaaaaaaaaaaaaaaaaaaaaaaaaaaaaaaaaaaaaaaaaaaaaaaaaaaaaaaaaaaaaaaaaaaaaaaaaaaaaaaaaaaaaaaaaaaaaaaaaaaaaaaaaaaaaaaaaaaaaaaaaaaaaaaaaaaaaaa"/>
    <w:next w:val="873"/>
    <w:link w:val="840"/>
  </w:style>
  <w:style w:type="paragraph" w:styleId="874">
    <w:name w:val="2013,bqiaagaaeyqcaaagiaiaaao4baaabcyeaaaaaaaaaaaaaaaaaaaaaaaaaaaaaaaaaaaaaaaaaaaaaaaaaaaaaaaaaaaaaaaaaaaaaaaaaaaaaaaaaaaaaaaaaaaaaaaaaaaaaaaaaaaaaaaaaaaaaaaaaaaaaaaaaaaaaaaaaaaaaaaaaaaaaaaaaaaaaaaaaaaaaaaaaaaaaaaaaaaaaaaaaaaaaaaaaaaaaaaa"/>
    <w:basedOn w:val="840"/>
    <w:next w:val="874"/>
    <w:link w:val="840"/>
    <w:pPr>
      <w:spacing w:before="100" w:beforeAutospacing="1" w:after="100" w:afterAutospacing="1"/>
    </w:pPr>
    <w:rPr>
      <w:sz w:val="24"/>
      <w:szCs w:val="24"/>
    </w:rPr>
  </w:style>
  <w:style w:type="paragraph" w:styleId="875">
    <w:name w:val="2101,bqiaagaaeyqcaaagiaiaaamqbqaabr4faaaaaaaaaaaaaaaaaaaaaaaaaaaaaaaaaaaaaaaaaaaaaaaaaaaaaaaaaaaaaaaaaaaaaaaaaaaaaaaaaaaaaaaaaaaaaaaaaaaaaaaaaaaaaaaaaaaaaaaaaaaaaaaaaaaaaaaaaaaaaaaaaaaaaaaaaaaaaaaaaaaaaaaaaaaaaaaaaaaaaaaaaaaaaaaaaaaaaaaa"/>
    <w:basedOn w:val="840"/>
    <w:next w:val="875"/>
    <w:link w:val="840"/>
    <w:pPr>
      <w:spacing w:before="100" w:beforeAutospacing="1" w:after="100" w:afterAutospacing="1"/>
    </w:pPr>
    <w:rPr>
      <w:sz w:val="24"/>
      <w:szCs w:val="24"/>
    </w:rPr>
  </w:style>
  <w:style w:type="paragraph" w:styleId="876">
    <w:name w:val="Bespoke Basic"/>
    <w:basedOn w:val="840"/>
    <w:next w:val="876"/>
    <w:link w:val="840"/>
    <w:pPr>
      <w:ind w:firstLine="567"/>
      <w:jc w:val="both"/>
      <w:spacing w:line="100" w:lineRule="atLeast"/>
      <w:widowControl w:val="off"/>
    </w:pPr>
    <w:rPr>
      <w:rFonts w:eastAsia="SimSun"/>
      <w:color w:val="00000a"/>
      <w:sz w:val="24"/>
      <w:szCs w:val="24"/>
      <w:lang w:val="en-US" w:eastAsia="zh-CN" w:bidi="hi-IN"/>
    </w:rPr>
  </w:style>
  <w:style w:type="character" w:styleId="877" w:default="1">
    <w:name w:val="Default Paragraph Font"/>
    <w:uiPriority w:val="1"/>
    <w:semiHidden/>
    <w:unhideWhenUsed/>
  </w:style>
  <w:style w:type="numbering" w:styleId="878" w:default="1">
    <w:name w:val="No List"/>
    <w:uiPriority w:val="99"/>
    <w:semiHidden/>
    <w:unhideWhenUsed/>
  </w:style>
  <w:style w:type="paragraph" w:styleId="879" w:default="1">
    <w:name w:val="Normal"/>
    <w:qFormat/>
  </w:style>
  <w:style w:type="table" w:styleId="880" w:default="1">
    <w:name w:val="Normal Table"/>
    <w:uiPriority w:val="99"/>
    <w:semiHidden/>
    <w:unhideWhenUsed/>
    <w:tblPr/>
  </w:style>
  <w:style w:type="paragraph" w:styleId="881">
    <w:name w:val="Normal (Web)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pravo.gov.ru/proxy/ips/?docbody=&amp;prevDoc=603637722&amp;backlink=1&amp;&amp;nd=102126657" TargetMode="External"/><Relationship Id="rId11" Type="http://schemas.openxmlformats.org/officeDocument/2006/relationships/hyperlink" Target="http://pravo.gov.ru/proxy/ips/?docbody=&amp;prevDoc=603637722&amp;backlink=1&amp;&amp;nd=1021266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23</cp:revision>
  <dcterms:modified xsi:type="dcterms:W3CDTF">2023-10-27T12:45:12Z</dcterms:modified>
</cp:coreProperties>
</file>