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8"/>
        <w:jc w:val="center"/>
        <w:spacing w:lineRule="atLeast" w:line="283"/>
        <w:tabs>
          <w:tab w:val="left" w:pos="6663" w:leader="none"/>
        </w:tabs>
        <w:rPr>
          <w:rFonts w:ascii="Liberation Serif" w:hAnsi="Liberation Serif" w:cs="Liberation Serif" w:eastAsia="Liberation Serif"/>
          <w:b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none"/>
          <w:shd w:val="clear" w:fill="FFFFFF" w:color="auto"/>
          <w:lang w:eastAsia="en-US"/>
        </w:rPr>
      </w: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none"/>
          <w:shd w:val="clear" w:fill="FFFFFF" w:color="auto"/>
          <w:lang w:eastAsia="en-US"/>
        </w:rPr>
      </w:r>
      <w:r/>
    </w:p>
    <w:p>
      <w:pPr>
        <w:pStyle w:val="838"/>
        <w:jc w:val="center"/>
        <w:spacing w:lineRule="atLeast" w:line="283"/>
        <w:tabs>
          <w:tab w:val="left" w:pos="6663" w:leader="none"/>
        </w:tabs>
        <w:rPr>
          <w:rFonts w:ascii="Liberation Serif" w:hAnsi="Liberation Serif" w:cs="Liberation Serif" w:eastAsia="Liberation Serif"/>
          <w:b/>
          <w:color w:val="000000"/>
          <w:sz w:val="24"/>
          <w:szCs w:val="24"/>
          <w:highlight w:val="none"/>
          <w:shd w:val="clear" w:fill="FFFFFF" w:color="auto"/>
          <w:lang w:eastAsia="en-US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  <w:shd w:val="clear" w:fill="FFFFFF" w:color="auto"/>
          <w:lang w:eastAsia="en-US"/>
        </w:rPr>
        <w:t xml:space="preserve">ОТЧЕТ</w:t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center"/>
        <w:spacing w:lineRule="atLeast" w:line="283"/>
        <w:tabs>
          <w:tab w:val="left" w:pos="6663" w:leader="none"/>
        </w:tabs>
        <w:rPr>
          <w:rFonts w:ascii="Liberation Serif" w:hAnsi="Liberation Serif" w:cs="Liberation Serif" w:eastAsia="Liberation Serif"/>
          <w:b/>
          <w:color w:val="000000"/>
          <w:sz w:val="24"/>
          <w:szCs w:val="24"/>
          <w:highlight w:val="white"/>
          <w:shd w:val="clear" w:fill="FFFFFF" w:color="auto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  <w:shd w:val="clear" w:fill="FFFFFF" w:color="auto"/>
          <w:lang w:eastAsia="en-US"/>
        </w:rPr>
        <w:t xml:space="preserve">об исполнении Плана работы должностных лиц, ответственны</w:t>
      </w: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  <w:shd w:val="clear" w:fill="FFFFFF" w:color="auto"/>
          <w:lang w:eastAsia="en-US"/>
        </w:rPr>
        <w:t xml:space="preserve">х за работу по профилактике корр</w:t>
      </w: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  <w:shd w:val="clear" w:fill="FFFFFF" w:color="auto"/>
          <w:lang w:eastAsia="en-US"/>
        </w:rPr>
        <w:t xml:space="preserve">упционных и иных правонарушений</w:t>
      </w: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  <w:shd w:val="clear" w:fill="FFFFFF" w:color="auto"/>
          <w:lang w:eastAsia="en-US"/>
        </w:rPr>
        <w:t xml:space="preserve">,</w:t>
      </w: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  <w:shd w:val="clear" w:fill="FFFFFF" w:color="auto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center"/>
        <w:spacing w:lineRule="atLeast" w:line="283"/>
        <w:tabs>
          <w:tab w:val="left" w:pos="6663" w:leader="none"/>
        </w:tabs>
        <w:rPr>
          <w:rFonts w:ascii="Liberation Serif" w:hAnsi="Liberation Serif" w:cs="Liberation Serif" w:eastAsia="Liberation Serif"/>
          <w:b/>
          <w:color w:val="000000"/>
          <w:sz w:val="24"/>
          <w:szCs w:val="24"/>
          <w:highlight w:val="white"/>
          <w:shd w:val="clear" w:fill="FFFFFF" w:color="auto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  <w:shd w:val="clear" w:fill="FFFFFF" w:color="auto"/>
          <w:lang w:eastAsia="en-US"/>
        </w:rPr>
        <w:t xml:space="preserve">за </w:t>
      </w: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  <w:shd w:val="clear" w:fill="FFFFFF" w:color="auto"/>
          <w:lang w:eastAsia="en-US"/>
        </w:rPr>
        <w:t xml:space="preserve">2 кв</w:t>
      </w: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  <w:shd w:val="clear" w:fill="FFFFFF" w:color="auto"/>
          <w:lang w:eastAsia="en-US"/>
        </w:rPr>
        <w:t xml:space="preserve">артал </w:t>
      </w: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  <w:shd w:val="clear" w:fill="FFFFFF" w:color="auto"/>
          <w:lang w:eastAsia="en-US"/>
        </w:rPr>
        <w:t xml:space="preserve">2023 года</w:t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center"/>
        <w:spacing w:lineRule="atLeast" w:line="283"/>
        <w:tabs>
          <w:tab w:val="left" w:pos="666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tbl>
      <w:tblPr>
        <w:tblW w:w="9746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6"/>
        <w:gridCol w:w="4209"/>
        <w:gridCol w:w="4961"/>
      </w:tblGrid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п/п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Наименование мероприятия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Срок исполнения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gridSpan w:val="2"/>
            <w:tcW w:w="917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Совершенствование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нормативной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базы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сфере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противодействия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1.1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Мониторинг действующего законодательства Российской Федерации, Ямало-Ненецкого автономного округа в сфере противодействия коррупции на предмет его изменения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ind w:right="-1"/>
              <w:jc w:val="both"/>
              <w:spacing w:lineRule="exac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Федеральным законом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от 05 декабря 2022 года №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498-ФЗ «О внесении изменений в отдельные законодательные акты Российской Федерации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» внесены изменения в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Федеральн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ый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закон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от 02 марта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2007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года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      № 25-ФЗ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«О муниципальной службе в РФ»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устанавливающие дополнительное ограничение, связанное с прохождением муниципальной службы: муниципальный служащий не может находиться на муниципальной службе в случае приобретения им статуса иностранного агента.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</w:r>
            <w:r/>
          </w:p>
          <w:p>
            <w:pPr>
              <w:jc w:val="both"/>
              <w:spacing w:lineRule="exact" w:line="283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На основании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Указа Президента РФ от 29 декабря 2022 г. № 968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в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период проведения специальной военной операции до издания соответствующих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 нормативных правовых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 актов Российской Федерации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  <w:u w:val="none"/>
              </w:rPr>
              <w:t xml:space="preserve">ствах имущественного характера, представляемых в соответствии с Федеральным законом </w:t>
            </w:r>
            <w:hyperlink r:id="rId11" w:tooltip="http://pravo.gov.ru/proxy/ips/?docbody=&amp;prevDoc=603637722&amp;backlink=1&amp;&amp;nd=102126657" w:history="1">
              <w:r>
                <w:rPr>
                  <w:rStyle w:val="820"/>
                  <w:rFonts w:ascii="Liberation Serif" w:hAnsi="Liberation Serif" w:cs="Liberation Serif" w:eastAsia="Liberation Serif"/>
                  <w:color w:val="000000" w:themeColor="text1"/>
                  <w:sz w:val="24"/>
                  <w:highlight w:val="white"/>
                  <w:u w:val="none"/>
                </w:rPr>
                <w:t xml:space="preserve">от 25 декабря 2008 г. № 273-ФЗ</w:t>
              </w:r>
            </w:hyperlink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  <w:u w:val="none"/>
              </w:rPr>
              <w:t xml:space="preserve"> «О противодействии коррупции» и другими федеральными законами, и предоставление таких сведений общероссийским средствам массовой информ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ации для опубликования не осуществляются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</w:r>
            <w:r/>
          </w:p>
          <w:p>
            <w:pPr>
              <w:ind w:left="0" w:right="0" w:firstLine="0"/>
              <w:jc w:val="both"/>
              <w:spacing w:lineRule="exact" w:line="283" w:after="0" w:before="0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  <w:t xml:space="preserve">Проанализированы положения пп. «г» п. 3 ч. 1  ст. 14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Федеральный закон от 02.03.2007                     № 25-ФЗ «О муниципальной службе в Российской Федерации» относительно участия муниципальных служащих Админ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истрации Пуровского района в управлении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некоммерческой организацией «Фонд содействия развитию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 района».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</w:r>
            <w:r/>
          </w:p>
          <w:p>
            <w:pPr>
              <w:ind w:left="0" w:right="0" w:firstLine="0"/>
              <w:jc w:val="both"/>
              <w:spacing w:lineRule="exact" w:line="283" w:after="0" w:before="0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none"/>
              </w:rPr>
            </w:r>
            <w:r/>
          </w:p>
          <w:p>
            <w:pPr>
              <w:pStyle w:val="838"/>
              <w:ind w:right="-1"/>
              <w:jc w:val="both"/>
              <w:spacing w:lineRule="exac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 результатам мониторинга: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</w:r>
            <w:r/>
          </w:p>
          <w:p>
            <w:pPr>
              <w:pStyle w:val="838"/>
              <w:ind w:right="-1"/>
              <w:jc w:val="both"/>
              <w:spacing w:lineRule="exac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информация об указанных изменениях с разъяснением сути их содержания направлена в структурные подразделения Администрации Пуровского района;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</w:r>
            <w:r/>
          </w:p>
          <w:p>
            <w:pPr>
              <w:pStyle w:val="838"/>
              <w:ind w:right="-1"/>
              <w:jc w:val="both"/>
              <w:spacing w:lineRule="exac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 совещании с должностными лицами, ответственными за работу по профил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ике коррупционных и иных правонарушений, даны разъяснения по 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Указу Президента РФ от 29 декабря 2022 г. № 968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 в части неразмещения сведений о доходах, расходах, об имуществе и обязательствах имущественного характера в период проведения СВО;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</w:r>
            <w:r/>
          </w:p>
          <w:p>
            <w:pPr>
              <w:pStyle w:val="838"/>
              <w:ind w:right="-1"/>
              <w:jc w:val="both"/>
              <w:spacing w:lineRule="exac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none"/>
              </w:rPr>
              <w:t xml:space="preserve">- в Контрольно-правовой департамент направлено письмо о рассмотрении целесообразности разработки нормативного правового акта,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определяющего порядок осуществления от имени муниципального образования полномочий учредителя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none"/>
              </w:rPr>
              <w:t xml:space="preserve">НКО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«Фонд содействия развитию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 района»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none"/>
              </w:rPr>
            </w:r>
            <w:r/>
          </w:p>
          <w:p>
            <w:pPr>
              <w:pStyle w:val="838"/>
              <w:ind w:right="-1"/>
              <w:jc w:val="both"/>
              <w:spacing w:lineRule="exac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1.2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Разработка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утверждение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instrText xml:space="preserve"> HYPERLINK "https://pandia.ru/text/category/pravovie_akti/" \o "Правовые акты"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fldChar w:fldCharType="separate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правовых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актов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сфере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противодействия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 текущем периоде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униципальны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е правовые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акт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ы  не принимались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gridSpan w:val="2"/>
            <w:tcW w:w="917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работы по представлению сведений о доходах, расходах, об имуществе и обязательствах имущественного характера, а также по проверке и опубликованию данных сведений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2.1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мероприятий по своевременному представлению муниципальными служащими, руководителями муниципальных учреждений полных и достоверных сведений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 доходах, расходах, об имуществе и обязательствах имущественного характера, представления муниципальными служащими сведений об адресах сайтов и (или) страниц сайтов  (проведение семинаров, размещение материалов по разъяснению порядка заполнения сведений)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Организовано представление сведений о доходах: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 муниципальными служащими (323), руководителями муниципальных учреждений (64).  </w:t>
            </w:r>
            <w:r/>
          </w:p>
          <w:p>
            <w:pPr>
              <w:pStyle w:val="838"/>
              <w:jc w:val="both"/>
              <w:spacing w:lineRule="atLeast" w:line="283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Организовано представление сведений об адресах сайтов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 муниципальными служащими (410).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pStyle w:val="838"/>
              <w:jc w:val="both"/>
              <w:spacing w:lineRule="atLeast" w:line="283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  <w:t xml:space="preserve">Работа по организации представления сведений: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pStyle w:val="838"/>
              <w:jc w:val="both"/>
              <w:spacing w:lineRule="atLeast" w:line="283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  <w:t xml:space="preserve">-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направлены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письма об обязательстве и сроках представления сведений о доходах, расходах, об имуществе и 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бя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зательствах имущественного характера, а также сведений об адресах сайтов;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 муниципальным служащим и руководителям муни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ципальных учреждений направлен Обзор типичных ошибок, допускаемых при заполнении справок о доходах, расходах, об имуществе и обязательствах имущественного характера с напоминанием сроков представления указанных сведений, а также сведений об адресах сайтов;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Методические рекомендации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 вопросам представления сведений о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доходах и заполнения соответствующей формы справки в 2022 году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Минтруда России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размещены на официальном сайте муниципального округа Пуровский район в разделе «Противодействие коррупции»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ведено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11 совещани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й по вопросам представления сведений о доходах, расходах, об имуществ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 обязательствах имущественного характера 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4 лекционных мероприятия в структурных подразделениях Администрации Пуровского района с использованием наглядных материалов по заполнению справок о доходах с использованием СПО «Справки БК»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2.2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Оказание консультативной помощи при заполнении справок о доходах, расходах, об имуществе и обязательствах имущественного характера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проведено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94 консультаци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cantSplit/>
          <w:trHeight w:val="833"/>
        </w:trPr>
        <w:tc>
          <w:tcPr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2.3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gridSpan w:val="2"/>
            <w:tcW w:w="917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Прием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сведений об адресах сайтов и (или) страниц сайтов в информационно-телекоммуникационной сети Интернет, на которых размещали общедоступную информацию, а также данные, позволяющие их идентифицировать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cantSplit/>
          <w:trHeight w:val="806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гражданин, претендующий на замещение должности муниципальной службы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  <w:lang w:val="en-US"/>
              </w:rPr>
              <w:t xml:space="preserve">30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cantSplit/>
          <w:trHeight w:val="419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муниципальный служащий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505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410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cantSplit/>
          <w:trHeight w:val="677"/>
        </w:trPr>
        <w:tc>
          <w:tcPr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2.4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gridSpan w:val="2"/>
            <w:tcW w:w="9170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Прием сведений о доходах, расходах, об имуществе и обязательствах имущественного характера, представленных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cantSplit/>
          <w:trHeight w:val="193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гражданами,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претендующими на замещение должностей муниципальной службы, включенных в соответствующий перечень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17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cantSplit/>
          <w:trHeight w:val="150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муниципальными служащими, должности которых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включены в соответствующий перечень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505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 отчетном периоде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сведения представили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323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муниципальных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служащи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cantSplit/>
          <w:trHeight w:val="1100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муниципальными служащими, замещающими должность, не предусмотренную перечнем должностей, и претендующими на замещение должности муниципальной службы, предусмотренной этим перечнем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182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гражданами, претендующими на замещение должностей руководителей муниципальных учреждений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none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yellow"/>
              </w:rPr>
            </w:r>
            <w:r/>
          </w:p>
        </w:tc>
      </w:tr>
      <w:tr>
        <w:trPr>
          <w:cantSplit/>
          <w:trHeight w:val="83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руководителями муниципальных учреждений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64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2.5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Организация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работы по опубликованию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а также членов их семей на официальном сайте муниципального округа Пуровский район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color w:val="00000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В период проведения специальной военной операции до издания соответствующих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 нормативных правовых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 актов Российской Федерации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  <w:u w:val="none"/>
              </w:rPr>
              <w:t xml:space="preserve">ствах имущественного характера, представляемых в соответствии с Федеральным законом </w:t>
            </w:r>
            <w:hyperlink r:id="rId12" w:tooltip="http://pravo.gov.ru/proxy/ips/?docbody=&amp;prevDoc=603637722&amp;backlink=1&amp;&amp;nd=102126657" w:history="1">
              <w:r>
                <w:rPr>
                  <w:rStyle w:val="820"/>
                  <w:rFonts w:ascii="Liberation Serif" w:hAnsi="Liberation Serif" w:cs="Liberation Serif" w:eastAsia="Liberation Serif"/>
                  <w:color w:val="000000" w:themeColor="text1"/>
                  <w:sz w:val="24"/>
                  <w:highlight w:val="white"/>
                  <w:u w:val="none"/>
                </w:rPr>
                <w:t xml:space="preserve">от 25 декабря 2008 г. № 273-ФЗ</w:t>
              </w:r>
            </w:hyperlink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  <w:u w:val="none"/>
              </w:rPr>
              <w:t xml:space="preserve"> «О противодействии коррупции» и другими федеральными законами, и предоставление таких сведений общероссийским средствам массовой информ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ации для опубликования не осуществляются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Указ Президента РФ от 29 декабря 2022 г. № 968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)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2.6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Прием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уточненных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сведений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наличии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таких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сведений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)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доходах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расходах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об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имуществе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обязательствах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имущественного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характера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none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yellow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2.7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Анализ сведений о доходах, расходах, об имуществе и обязательствах имущественного характера </w:t>
            </w:r>
            <w:r>
              <w:rPr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роведен анализ сведений, представленных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306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муниципальными служащими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gridSpan w:val="2"/>
            <w:tcW w:w="917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Обеспечение соблюдения ограничений, </w:t>
            </w: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запретов, требований, направленных на предотвращение или урегулирование конфликта интересов, а также соблюдение исполнения обязанностей, установленных федеральными законами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cantSplit/>
          <w:trHeight w:val="333"/>
        </w:trPr>
        <w:tc>
          <w:tcPr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3.1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Прием и рассмотрение сообщений коррупционной направленности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vMerge w:val="restart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 отчетном периоде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ступило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13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уведомлений о возможном возникн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овении конфликта интересов от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7 муниципальных служащих. Работодателем приняты меры по урегулированию конфликта интересов.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Поступило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18 сообщений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от организаций о заключении трудовых договоров с бывшими муниципа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л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ьными служащими. Подготовлен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 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мотивированных заключений об отсутствии оснований для рассмотрения на комиссии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по соблюдению требований к служебному поведению муниципальных служащих Администрации Пуровского района и урегулированию конфликта интересов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uto" w:line="240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Поступило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уведомления о намерении выполнять иную оплачиваемую работу, по результатам рассмотрения которых конфликт интересов, связанный с 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ыполнением указанной работы, не установлен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uto" w:line="240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r>
            <w:r/>
          </w:p>
          <w:p>
            <w:pPr>
              <w:pStyle w:val="838"/>
              <w:jc w:val="both"/>
              <w:spacing w:lineRule="auto" w:line="240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  <w:t xml:space="preserve">Поступило 1 уведомление о получении подарка муниципальным служащим. Подарок сдан для учета, хранения и дальнейших действий в соответствии с имеющимся порядком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pStyle w:val="838"/>
              <w:spacing w:lineRule="atLeast" w:line="283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cantSplit/>
          <w:trHeight w:val="339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уведомление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333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уведомление о фактах обращения в целях склонения к совершению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коррупционных правонарушений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15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i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уведомление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о намерении выполнять иную оплачиваемую работу (о выполнении иной оплачиваемой работы)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301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уведомление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 получении подарка в связи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с протокольными мероприятиями, со служебными командировками и другими официальными мероприятиями, участие в которых связано с исполнением должностных обязанностей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79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заявление о невозможности представить сведения о доходах на супруга(гу)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1150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instrText xml:space="preserve"> HYPERLIN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instrText xml:space="preserve">K "https://puradm.ru/deyatelnost/protivodeystvie-korruptsii-2019/formy-dokumentov-svyazannykh-s-protivodeystviem-korruptsii-dlya-zapolneniya/%D0%9E%D0%B1%D1%80%D0%B0%D1%89%D0%B5%D0%BD%D0%B8%D0%B5%20%D0%B3%D1%80%D0%B0%D0%B6%D0%B4%D0%B0%D0%BD%D0%B8%D0%BD%D0%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instrText xml:space="preserve">B0,%20%D0%B7%D0%B0%D0%BC%D0%B5%D1%89%D0%B0%D0%B2%D1%88%D0%B5%D0%B3%D0%BE%20%D0%B4%D0%BE%D0%BB%D0%B6%D0%BD%D0%BE%D1%81%D1%82%D1%8C%20%D0%BC%D1%83%D0%BD%D0%B8%D1%86%D0%B8%D0%BF%D0%B0%D0%BB%D1%8C%D0%BD%D0%BE%D0%B9%20%D1%81%D0%BB%D1%83%D0%B6%D0%B1%D1%8B.docx"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fldChar w:fldCharType="separate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обращение гражданина, замещавшего должность муниципальной службы, муниципального служащего, планирующего увольнение, о даче согласия на замещение на условиях трудового договора должности в организации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612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сообщение организации о заключении трудового договора с бывшим муниципальным служащим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607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Style w:val="869"/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Style w:val="869"/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ходатайства об участии в управлении некоммерческой организации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3.2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70"/>
              <w:jc w:val="both"/>
              <w:spacing w:lineRule="atLeast" w:line="283" w:after="0" w:afterAutospacing="0" w:before="0" w:beforeAutospacing="0"/>
              <w:shd w:val="clear" w:fill="FFFFFF" w:color="auto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Анализ анкет и иных документов, представленных гражданами, претендующими на замещение должностей муниципальной службы, на предмет наличия близкого родства и свойства с муниципальными служащими при условии подчиненности должностных лиц.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70"/>
              <w:jc w:val="both"/>
              <w:spacing w:lineRule="atLeast" w:line="283" w:after="0" w:afterAutospacing="0" w:before="0" w:beforeAutospacing="0"/>
              <w:shd w:val="clear" w:fill="FFFFFF" w:color="auto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Анализ анкет и иных документов, представленных гражданами, претендующими на замещение должно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стей руководителей муниципальных учреждений, на предмет наличия близкого родства и свойства с работником муниципального учреждения, трудовая деятельность которого связана с осуществлением финансово-хозяйственных полномочий в данном муниципальном учреждении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 приеме документов для назначения на должность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проанализирован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ы свед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ения анкет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30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претендент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на должности му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ниципальной службы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случаи конфликта интересов не установлены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4823"/>
        </w:trPr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3.3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Анализ сведений, содержащихся в личных делах, о родственных и свойственных связях должностного лица в целях выявления возможного конфликта интересов, контроль за актуализацией сведений, содержащихся в анкетах, представляемых при назначении на должности, 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беспечение соблюдения муниципальными служащими, руководителями муниципальных учреждений запретов, ограничений и требований, установленных законодательством о противодействии коррупции, а также своевременное принятие мер к предотвращению конфликта интересов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ind w:firstLine="0"/>
              <w:jc w:val="both"/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роведен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анализ анкетных данных 73 муниципальных служащих.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Установлено  12 случаев близкого родства (свойства),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не связанных с непосредственной прямой подчиненностью и подконтрольностью одного из них другому (родственные связи в других муниципальных учреждениях, Администрации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района), конфликт интересов не установлен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jc w:val="both"/>
              <w:spacing w:lineRule="atLeast" w:line="283" w:after="0" w:afterAutospacing="0"/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3.4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  <w:shd w:val="clear" w:fill="FFFFFF" w:color="auto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Анализ достоверности и полноты сведений (в части, касающейся профилактики коррупционных правонарушений), представленных гражданами, претендующими на замещение должностей муниципальной службы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существлен анализ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сведений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(в части, касающейся профилактики коррупционных правонарушений)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представленных 30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граждана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претендующим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на замещение должности муниципальной службы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ведений о несоблюдении ограничений и запретов, связанных с муниципальной службой, не установлено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3.5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Анализ поступивших обращений граждан и организаций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предмет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наличия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информации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фактах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неправомерных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действиях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служащих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 отчетном периоде обращения не поступали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3.6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Мониторинг деятельности испол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нения должностных обязанностей муниципальными служащими на предмет выявления причин и условий, способствующих возникновению конфликта интересов на муниципальной службе (перечень должностей, связанных с коррупционными рисками, анализ должностных инструкций)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В отчетном периоде мероприятие не проводилось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3.7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  <w:shd w:val="clear" w:fill="FFFFFF" w:color="auto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Проведение работы, направленной на выявление личной заинтересованности, которая приводит или может привести к конфликту интересов, при осуществлении закупок товаров, работ, услуг для обеспечения муниципальных нужд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Сформирован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перечень закупок и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 перечень лиц, участвующих в закупках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 в 2023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 году.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Созданы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профили: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муниципальных служащих, принимающих участие в закупочной деятельности (42).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организаций (участников в закупках)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 (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).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Обновлены декларации о личной заинтересованности муниципальных служащих (2).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74"/>
              <w:ind w:firstLine="0"/>
              <w:spacing w:lineRule="atLeast" w:line="283"/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  <w:lang w:val="ru-RU"/>
              </w:rPr>
              <w:t xml:space="preserve">По итогам проведенных мероприятий нарушений, связанных с наличием близкого родства (свойства), между участни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  <w:lang w:val="ru-RU"/>
              </w:rPr>
              <w:t xml:space="preserve">ками закупок не выявлено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3.8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Style w:val="871"/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Организация проверки соблюдения запрета, налагаемого на гражданина, замещавшего должность муниципальной службы, при заключении им трудового или гражданско-правового договора, в течение двух лет после увольнения с муниципальной службы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одготовлена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 информация 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о соблюдении установленного законодательства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в отн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шении 103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 бывших муниципальных служащих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, по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41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 из которых 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 отсутствуют уведомления о трудоустройстве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. В рамках исполнения соглашения о взаимодействии при проведении проверок соблюдения порядка заключения трудового договора или гражданско-правового договора  с гражданином, замещавшим должность муниципальной службы, установленного ст. 12 Федера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льного закона от 25 декабря 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2008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 года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 № 273-ФЗ «О прот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иводействии коррупции» от 26 декабря 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2018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 года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 указанная информация  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направлена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в прокуратуру Пуровского района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4.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gridSpan w:val="2"/>
            <w:tcW w:w="917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Проведение проверок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4.1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Проверка достоверности и полноты сведений о доходах, об имуществе и обязательствах имущественного характера представленных: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гражданами, претендующими на замещение должностей муниципальной службы;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муниципальными служащими;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гражданами, претендующими на замещение должностей руководителей муниципальных учреждений;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руководителями муниципальных учреждений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роверки не проводились в виду отсутствия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оснований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4.2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Проверка соблюдения муниципальными служащими, руководителями муниципальных учреждений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instrText xml:space="preserve"> HYPERLINK "consultantplus://offline/ref=E222518227DAD9705D3BAB3830D43932B6B518FAD620F50047A24A87200E7B434604D42E0DD829467D079A8615x1E3G"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fldChar w:fldCharType="separate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законом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от 25 декабря 2008 года № 273-ФЗ «О противодействии коррупции», другими федеральными законами и иными правовыми актами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  <w:t xml:space="preserve">По результатам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проверки по факту несоблюдения  требований о предотвращении или урегулировании конфликта интересов к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муниципальному служащему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применено дисциплинарное взыскание в виде замечания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4.3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Осуществление контроля за соответствием расходов лиц, замещающих должности муниципальной службы, расходов его супруги (супруга) и несовершеннолетних детей доходу данных лиц и их супруги (супруга) в случаях и порядке, установленных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instrText xml:space="preserve"> HYPERLINK "https://docs.cntd.ru/document/902383514"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fldChar w:fldCharType="separate"/>
            </w:r>
            <w:r>
              <w:rPr>
                <w:rStyle w:val="866"/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u w:val="none"/>
                <w:shd w:val="clear" w:fill="FFFFFF" w:color="auto"/>
              </w:rPr>
              <w:t xml:space="preserve">Федеральным законом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Style w:val="866"/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u w:val="none"/>
                <w:shd w:val="clear" w:fill="FFFFFF" w:color="auto"/>
              </w:rPr>
              <w:t xml:space="preserve">от 03 декабря 2012 года № 230-ФЗ «О контроле за соответствием расходов лиц, замещающих государственные должности, и иных лиц их доходам</w:t>
            </w:r>
            <w:r>
              <w:rPr>
                <w:rStyle w:val="866"/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u w:val="none"/>
                <w:shd w:val="clear" w:fill="FFFFFF" w:color="auto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 соответствии с 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остановление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Губернатора ЯНАО от 28.01.2021 №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10-ПГ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Об утверждении Порядка принятия решения об осуще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ствлении контроля за расходами лиц, замещающими государственные должности Ямало-Ненецкого автономного округа, и иных лиц» сведения 1 муниципального служащего направлены в уполномоченный орган для принятия решения об осуществ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лени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контроля за расходами.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 результатам рассмотрения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- 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сно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вания для принятия решения об осуществлении контроля за расходами отсутствуют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5.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gridSpan w:val="2"/>
            <w:tcW w:w="917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Обеспечение антикоррупционного просвещения муниципальных служащих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5.1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Проведение информационного освещения изменений федерального законодательства в сфере противодействия коррупции среди муниципальных служащих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равлены информационные письма в структурные подразделения Администрации Пуровского района 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внесенных изменениях в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Федеральн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ый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закон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от 02.03.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2007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№ 25-ФЗ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«О муниципальной службе в РФ (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Федеральным законом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от 05 декабря 2022 года №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498-ФЗ «О внесении изменений в отдельные законодательные акты Российской Федерации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), устанавливающих дополнительное ограничение, связанное с прохождением муниципальной службы: муниципальный служащий не может находиться на муниципальной службе в случае приобретения им статуса иностранного агента.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 w:val="false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 совещании с должностными лицами, ответственными за работу по профил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актике коррупционных и иных правонарушений, даны разъяснения по 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Указу Президента РФ от 29.12.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2022 № 968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 в части неразмещения сведений о доходах, расходах, об имуществе и обязательствах имущественного характера, а также в части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 w:val="false"/>
                <w:bCs w:val="false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исполнения обязанностей, соблюдения </w:t>
            </w:r>
            <w:r>
              <w:rPr>
                <w:rFonts w:ascii="Liberation Serif" w:hAnsi="Liberation Serif" w:cs="Liberation Serif" w:eastAsia="Liberation Serif"/>
                <w:b w:val="false"/>
                <w:bCs w:val="false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ограничений</w:t>
            </w:r>
            <w:r>
              <w:rPr>
                <w:rFonts w:ascii="Liberation Serif" w:hAnsi="Liberation Serif" w:cs="Liberation Serif" w:eastAsia="Liberation Serif"/>
                <w:b w:val="false"/>
                <w:bCs w:val="false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 и запретов в области противодействия коррупции некоторых категорий граждан в период проведения СВО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bCs w:val="false"/>
                <w:color w:val="000000" w:themeColor="text1"/>
                <w:sz w:val="24"/>
                <w:szCs w:val="24"/>
                <w:highlight w:val="none"/>
                <w:shd w:val="clear" w:fill="FFFFFF" w:color="auto"/>
              </w:rPr>
            </w:r>
            <w:r>
              <w:rPr>
                <w:rFonts w:ascii="Liberation Serif" w:hAnsi="Liberation Serif" w:cs="Liberation Serif" w:eastAsia="Liberation Serif"/>
                <w:b w:val="false"/>
                <w:bCs w:val="false"/>
                <w:color w:val="000000" w:themeColor="text1"/>
                <w:sz w:val="24"/>
                <w:szCs w:val="24"/>
                <w:highlight w:val="none"/>
                <w:shd w:val="clear" w:fill="FFFFFF" w:color="auto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5.2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  <w:shd w:val="clear" w:fill="FFFFFF" w:color="auto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Организация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проведение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практических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семинаров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совещаний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антикоррупционной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тематике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служащих, ответственных должностных лиц за профилактику коррупционных правонарушений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роведено 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совещани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я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(протоколы от 08.02.2023 и от 06.04.2023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. Рассмотрен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ы вопросы: </w:t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  <w:t xml:space="preserve">-</w:t>
            </w:r>
            <w:r>
              <w:rPr>
                <w:sz w:val="24"/>
                <w:szCs w:val="24"/>
                <w:highlight w:val="non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алгоритм действий при применении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  <w:t xml:space="preserve">;</w:t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  <w:t xml:space="preserve">- обзор типичных ошибок, допускаемых при заполнении справок о доходах, расходах, об имуществе и обязательствах имущественного характера;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  <w:t xml:space="preserve">- особенности исполнения обязанностей, соблюдения ограничений, запретов в области противодействия коррупции некоторыми категориями граждан в период проведения специальной военной операции.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  <w:t xml:space="preserve">Организовано участие 34 муниципальных служащих в окружном антикоррупционном диктанте, направленном на просвещении граждан в области противодействия коррупции, организованного Общественной палатой ЯНАО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5.3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Подготовка методических рекомендаций по вопросам противодействия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служащих (памятки, буклеты, плакаты, видеоролики и др.)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jc w:val="both"/>
              <w:spacing w:lineRule="atLeast" w:line="283" w:after="0" w:afterAutospacing="0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Разработаны и распространены методические, наглядные материалы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антикоррупционной тематики (2).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highlight w:val="white"/>
              </w:rPr>
              <w:t xml:space="preserve">В том числе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highlight w:val="white"/>
              </w:rPr>
              <w:t xml:space="preserve"> памятки: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jc w:val="both"/>
              <w:spacing w:lineRule="atLeast" w:line="283" w:after="0" w:afterAutospacing="0"/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 памятка «Порядок применения взыскания за коррупционное правонарушение»;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jc w:val="both"/>
              <w:spacing w:lineRule="atLeast" w:line="283" w:after="0" w:afterAutospacing="0"/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- памятка «Обзор типичных ошибок, допускаемых при заполнении справок о доходах, расходах, об имуществе и обязательствах имущественного характера»;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79"/>
              <w:jc w:val="both"/>
              <w:spacing w:lineRule="atLeast" w:line="283" w:after="0" w:afterAutospacing="0" w:before="0" w:beforeAutospacing="0"/>
              <w:shd w:val="clear" w:fill="FFFFFF" w:color="auto"/>
              <w:rPr>
                <w:rFonts w:ascii="Liberation Serif" w:hAnsi="Liberation Serif" w:cs="Liberation Serif" w:eastAsia="Liberation Serif"/>
                <w:color w:val="00000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highlight w:val="white"/>
              </w:rPr>
              <w:t xml:space="preserve">- «Графическая модель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highlight w:val="white"/>
              </w:rPr>
              <w:t xml:space="preserve">в 2023 году (за отчетный 2022 год)»;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79"/>
              <w:jc w:val="both"/>
              <w:spacing w:lineRule="atLeast" w:line="283" w:after="0" w:afterAutospacing="0" w:before="0" w:beforeAutospacing="0"/>
              <w:shd w:val="clear" w:fill="FFFFFF" w:color="auto"/>
              <w:rPr>
                <w:rFonts w:ascii="Liberation Serif" w:hAnsi="Liberation Serif" w:cs="Liberation Serif" w:eastAsia="Liberation Serif"/>
                <w:color w:val="00000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highlight w:val="none"/>
              </w:rPr>
              <w:t xml:space="preserve">- памятка «Порядок трудоустройства после увольнения с муниципальной службы»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highlight w:val="none"/>
              </w:rPr>
            </w:r>
            <w:r/>
          </w:p>
          <w:p>
            <w:pPr>
              <w:pStyle w:val="879"/>
              <w:jc w:val="both"/>
              <w:spacing w:lineRule="atLeast" w:line="283" w:after="0" w:afterAutospacing="0" w:before="0" w:beforeAutospacing="0"/>
              <w:shd w:val="clear" w:fill="FFFFFF" w:color="auto"/>
              <w:rPr>
                <w:rFonts w:ascii="Liberation Serif" w:hAnsi="Liberation Serif" w:cs="Liberation Serif" w:eastAsia="Liberation Serif"/>
                <w:color w:val="000000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5.4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Оказание консультативной помощи по вопросам, связанным с применением на практике законодательства Российской Федерации в сфере противодействия 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аны разъяснения по применению законодательства по закупочной деятельности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 муниципальных учреждений (оказана консультативная помощь по рассмотрению ситуации о возможности возникновения личной заинтересованности)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5.5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Обеспечение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размещения на официальном сайте муниципального округа Пуровский район, стендах, в социальных сетях актуальной информации об антикоррупционной деятельности, наглядных агитационных просветительских материалов по вопросам и проблемам противодействия 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разделе «Противодействие коррупции» официального сайта муниципального округа Пуровский район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размещены: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етодические рекомендации по заполнению сведений о доходах 2023 года;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отчет об исполнении плана работы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 за 2022 год и 1 кв. 2023 года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отчет об исполнении плана работы должностных лиц, ответственных за работу по профилактике коррупционных и иных правонарушений за 2022 и 1 кв. 2023 г.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план работы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 на 2023 год;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план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работы должностных лиц, ответственных за работу по профилактике коррупционных и иных правонарушений на 2023 год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информация о деятельности межведомственного Совета при Главе Пуровского района по противодействию коррупции (план работы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протокол заседания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);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  <w:t xml:space="preserve">- контактная информация должностных лиц, ответственных за работу по профилактике коррупционных и иных правонарушений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5.6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Проведение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разъяснительных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мероприятий: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вводные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тренинги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поступающих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муниципальную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службу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;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  <w:shd w:val="clear" w:fill="FFFFFF" w:color="auto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разъяснение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ограничений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налагаемых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граждан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увольнения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службы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265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оступающим на муниципальную службу представляется информационная ссылка на вводный курс по антик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оррупционной тематике (вебинар).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ри увольнении с муниципальной службы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проводится беседа об обязанности, предусмотренной ст. 12 Федерального закона от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25.12.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2008 № 273-ФЗ «О противодействии коррупции»,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выдаются памятки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5.7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Проведение мероприятий, посвященных Международному дню борьбы с коррупцией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Срок исполнения в декабре 2023 года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6.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gridSpan w:val="2"/>
            <w:tcW w:w="917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6.1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Направление материалов, являющихся основанием для проведения комиссии, обеспечение проведения заседаний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 отчетном периоде основания для заседаний комиссии отсутствуют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6.2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Размещение информации о планируемых заседаниях комиссии и о принятых решениях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 отчетном периоде основания для заседаний комиссии отсутствуют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341"/>
        </w:trPr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7.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gridSpan w:val="2"/>
            <w:tcW w:w="917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Обеспечение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мер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предупреждению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муниципальных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учреждениях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7.1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Осуществление контроля за соблюдением законодательства Российской Федерации о противодействии коррупции в муниципальных учреждениях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рамках контроля проведены проверочные мероприятия в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4 подведомственных учреждениях, нарушений законодательства в сфере противодействия коррупции не установлено.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 итогам одной из указанных проверок 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аны рекомендации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3676"/>
        </w:trPr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7.2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Оказание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методической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консультационной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помощи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подведомственным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муниципальным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учреждениям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том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числе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реализации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статьи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13.3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Федерального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закона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от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25 декабря 2008 года № 273-ФЗ «О противодействии коррупции».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Организация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проведение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обучающих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разъяснительных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мероприятий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вопросам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противодействия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 муниципальных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учреждениях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  <w:t xml:space="preserve"> ходе проведения проверочных мероприятий должностным лицам, ответственным за работу по профилактике коррупционных и иных правонарушений в учреждениях оказана консультативная и методологическая помощь в целях организации деятельности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  <w:t xml:space="preserve"> по профилактике коррупционных правонарушений и приведению данной работы к единообразию, даны соответствующие рекомендации.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  <w:t xml:space="preserve">11.05.2023 проведено совещание по вопросу контроля деятельности муниципальных учреждений в сфере противодействия коррупции (присутствовали 87 человек в режиме ВКС)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8.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gridSpan w:val="2"/>
            <w:tcW w:w="917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Иные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мероприятия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вопросам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противодействия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8.1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keepNext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  <w:shd w:val="clear" w:fill="FFFFFF" w:color="auto"/>
              </w:rPr>
              <w:outlineLvl w:val="0"/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Обеспечение подготовки отчетности по исполнению распоряжения Губернатора Ямало-Ненецкого автономного округа от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27.02.2020 № 51-Р,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распоряжения Администрации Пуровского района от 25 февраля 2021 года № 85-РА, подготовка докладов, обзоров, информации по вопросам противодействия 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одготовлен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 направлена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 установленные сроки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отчетность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по исполнению распоряжения Губернатора Ямало-Ненецкого автономного округа от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27.02.2020 № 51-Р.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  <w:shd w:val="clear" w:fill="FFFFFF" w:color="auto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Подготовлены отчеты: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- об исполнении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Плана мероприятий по противодействию коррупции в Администрации Пуровского района за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2022 год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 о ходе реализации мер по противодействию коррупции в Пуровском районе;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  <w:shd w:val="clear" w:fill="FFFFFF" w:color="auto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об исполнении Плана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работы должностных лиц, ответственных за работу по профилактике коррупционных и иных правонарушений в Администрации Пуровского района за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2022 год и 1 кв. 2023 года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- об исполнении Плана работы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2022 год и 1 кв. 2023 года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Еженедельно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подготавливалась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аналитическая информация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 ходе декларационной кампании.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Осуществлена подготовка: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сводной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информации к заседанию комиссии по координации работы по противодействию коррупции в ЯНАО по вопросам: «О результатах работы правоохранительных органов по выявлению и расследованию преступлений коррупционной направленности»;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доклада на межведомственный Совет при Главе Пуровского района по противодействию коррупции «деятельность должностных лиц, ответственных за работу по профилактике коррупционных и иных правонарушений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8.2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Обеспечение участия муниципальных служащих, работников, в должнос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  <w:t xml:space="preserve">24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муниципальных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служащих прошли обучение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 программам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антикоррупционной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направленности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в том числе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19,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в чьи обязанности входит участие в противодействии 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8.3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Обеспечение участия лиц, впервые поступивших на муниципальную службу, в мероприятиях по профессиональному развитию в области противодействия коррупции, в том числе их обучение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 программам в области противодействия 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обеспечено обучение 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муниципальных служащих.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Для  граждан, принятых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 муниципальную службу, проведена первоначальная подготовка по ссылке на запись вебинара по противодействию 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8.4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Обеспечено 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бучение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9 муниципальны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служащи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принимающих участие в закупочной деятельности, а также 1 муниципального служащего, осуществляющего работу профилактике личной заинтересованности в сфере закупочной деятельности;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77"/>
              <w:jc w:val="both"/>
              <w:rPr>
                <w:rFonts w:ascii="Liberation Serif" w:hAnsi="Liberation Serif" w:cs="Liberation Serif" w:eastAsia="Liberation Serif"/>
                <w:b w:val="false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bCs/>
                <w:color w:val="000000" w:themeColor="text1"/>
                <w:sz w:val="24"/>
                <w:highlight w:val="white"/>
              </w:rPr>
              <w:t xml:space="preserve">1 муниципальный служащий принял участие в бесплатной онлайн-конференции на тему: «Антикоррупционное просвещение»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8.5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209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lineRule="atLeast" w:line="283" w:after="0" w:afterAutospacing="0" w:before="0" w:beforeAutospacing="0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Обновление размещенной на официальном сайте муниципального округа Пуровский район информации по вопросам противодействия 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Осуществлено обновление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методических материалов, контактная информация должностных лиц, ответственных за работу по профилактике коррупционных и иных правонарушений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</w:tbl>
    <w:p>
      <w:pPr>
        <w:pStyle w:val="838"/>
        <w:spacing w:lineRule="atLeast" w:line="283"/>
        <w:tabs>
          <w:tab w:val="left" w:pos="666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spacing w:lineRule="atLeast" w:line="283"/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spacing w:lineRule="atLeast" w:line="283"/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sectPr>
      <w:headerReference w:type="first" r:id="rId9"/>
      <w:footnotePr/>
      <w:endnotePr/>
      <w:type w:val="nextPage"/>
      <w:pgSz w:w="11907" w:h="16840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SimSun">
    <w:panose1 w:val="02000603000000000000"/>
  </w:font>
  <w:font w:name="Times New Roman">
    <w:panose1 w:val="02020603050405020304"/>
  </w:font>
  <w:font w:name="Calibri">
    <w:panose1 w:val="020F0502020204030204"/>
  </w:font>
  <w:font w:name="Verdana">
    <w:panose1 w:val="020B0606030504020204"/>
  </w:font>
  <w:font w:name="Tahoma">
    <w:panose1 w:val="020B0606030504020204"/>
  </w:font>
  <w:font w:name="Courier New">
    <w:panose1 w:val="020704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3"/>
    </w:pPr>
    <w:r/>
    <w:r/>
  </w:p>
  <w:p>
    <w:pPr>
      <w:pStyle w:val="84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decimal"/>
      <w:isLgl w:val="false"/>
      <w:suff w:val="tab"/>
      <w:lvlText w:val="*"/>
      <w:lvlJc w:val="left"/>
      <w:pPr>
        <w:pStyle w:val="838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1069" w:hanging="360"/>
        <w:tabs>
          <w:tab w:val="num" w:pos="1069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6829" w:hanging="180"/>
        <w:tabs>
          <w:tab w:val="num" w:pos="6829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838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isLgl w:val="false"/>
        <w:suff w:val="tab"/>
        <w:lvlText w:val=""/>
        <w:legacy w:legacy="1" w:legacyIndent="0" w:legacySpace="0"/>
        <w:lvlJc w:val="left"/>
        <w:pPr>
          <w:pStyle w:val="838"/>
          <w:ind w:left="992" w:hanging="283"/>
        </w:pPr>
        <w:rPr>
          <w:rFonts w:ascii="Times New Roman" w:hAnsi="Times New Roman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link w:val="6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1">
    <w:name w:val="Heading 1 Char"/>
    <w:link w:val="660"/>
    <w:uiPriority w:val="9"/>
    <w:rPr>
      <w:rFonts w:ascii="Arial" w:hAnsi="Arial" w:cs="Arial" w:eastAsia="Arial"/>
      <w:sz w:val="40"/>
      <w:szCs w:val="40"/>
    </w:rPr>
  </w:style>
  <w:style w:type="paragraph" w:styleId="662">
    <w:name w:val="Heading 2"/>
    <w:link w:val="6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3">
    <w:name w:val="Heading 2 Char"/>
    <w:link w:val="662"/>
    <w:uiPriority w:val="9"/>
    <w:rPr>
      <w:rFonts w:ascii="Arial" w:hAnsi="Arial" w:cs="Arial" w:eastAsia="Arial"/>
      <w:sz w:val="34"/>
    </w:rPr>
  </w:style>
  <w:style w:type="paragraph" w:styleId="664">
    <w:name w:val="Heading 3"/>
    <w:link w:val="6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5">
    <w:name w:val="Heading 3 Char"/>
    <w:link w:val="664"/>
    <w:uiPriority w:val="9"/>
    <w:rPr>
      <w:rFonts w:ascii="Arial" w:hAnsi="Arial" w:cs="Arial" w:eastAsia="Arial"/>
      <w:sz w:val="30"/>
      <w:szCs w:val="30"/>
    </w:rPr>
  </w:style>
  <w:style w:type="paragraph" w:styleId="666">
    <w:name w:val="Heading 4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7">
    <w:name w:val="Heading 4 Char"/>
    <w:link w:val="666"/>
    <w:uiPriority w:val="9"/>
    <w:rPr>
      <w:rFonts w:ascii="Arial" w:hAnsi="Arial" w:cs="Arial" w:eastAsia="Arial"/>
      <w:b/>
      <w:bCs/>
      <w:sz w:val="26"/>
      <w:szCs w:val="26"/>
    </w:rPr>
  </w:style>
  <w:style w:type="paragraph" w:styleId="668">
    <w:name w:val="Heading 5"/>
    <w:link w:val="6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9">
    <w:name w:val="Heading 5 Char"/>
    <w:link w:val="668"/>
    <w:uiPriority w:val="9"/>
    <w:rPr>
      <w:rFonts w:ascii="Arial" w:hAnsi="Arial" w:cs="Arial" w:eastAsia="Arial"/>
      <w:b/>
      <w:bCs/>
      <w:sz w:val="24"/>
      <w:szCs w:val="24"/>
    </w:rPr>
  </w:style>
  <w:style w:type="paragraph" w:styleId="670">
    <w:name w:val="Heading 6"/>
    <w:link w:val="67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1">
    <w:name w:val="Heading 6 Char"/>
    <w:link w:val="670"/>
    <w:uiPriority w:val="9"/>
    <w:rPr>
      <w:rFonts w:ascii="Arial" w:hAnsi="Arial" w:cs="Arial" w:eastAsia="Arial"/>
      <w:b/>
      <w:bCs/>
      <w:sz w:val="22"/>
      <w:szCs w:val="22"/>
    </w:rPr>
  </w:style>
  <w:style w:type="paragraph" w:styleId="672">
    <w:name w:val="Heading 7"/>
    <w:link w:val="67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3">
    <w:name w:val="Heading 7 Char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4">
    <w:name w:val="Heading 8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5">
    <w:name w:val="Heading 8 Char"/>
    <w:link w:val="674"/>
    <w:uiPriority w:val="9"/>
    <w:rPr>
      <w:rFonts w:ascii="Arial" w:hAnsi="Arial" w:cs="Arial" w:eastAsia="Arial"/>
      <w:i/>
      <w:iCs/>
      <w:sz w:val="22"/>
      <w:szCs w:val="22"/>
    </w:rPr>
  </w:style>
  <w:style w:type="paragraph" w:styleId="676">
    <w:name w:val="Heading 9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7">
    <w:name w:val="Heading 9 Char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List Paragraph"/>
    <w:qFormat/>
    <w:uiPriority w:val="34"/>
    <w:pPr>
      <w:contextualSpacing w:val="true"/>
      <w:ind w:left="720"/>
    </w:pPr>
  </w:style>
  <w:style w:type="paragraph" w:styleId="679">
    <w:name w:val="No Spacing"/>
    <w:qFormat/>
    <w:uiPriority w:val="1"/>
    <w:pPr>
      <w:spacing w:lineRule="auto" w:line="240" w:after="0" w:before="0"/>
    </w:pPr>
  </w:style>
  <w:style w:type="paragraph" w:styleId="680">
    <w:name w:val="Title"/>
    <w:link w:val="6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1">
    <w:name w:val="Title Char"/>
    <w:link w:val="680"/>
    <w:uiPriority w:val="10"/>
    <w:rPr>
      <w:sz w:val="48"/>
      <w:szCs w:val="48"/>
    </w:rPr>
  </w:style>
  <w:style w:type="paragraph" w:styleId="682">
    <w:name w:val="Subtitle"/>
    <w:link w:val="683"/>
    <w:qFormat/>
    <w:uiPriority w:val="11"/>
    <w:rPr>
      <w:sz w:val="24"/>
      <w:szCs w:val="24"/>
    </w:rPr>
    <w:pPr>
      <w:spacing w:after="200" w:before="200"/>
    </w:pPr>
  </w:style>
  <w:style w:type="character" w:styleId="683">
    <w:name w:val="Subtitle Char"/>
    <w:link w:val="682"/>
    <w:uiPriority w:val="11"/>
    <w:rPr>
      <w:sz w:val="24"/>
      <w:szCs w:val="24"/>
    </w:rPr>
  </w:style>
  <w:style w:type="paragraph" w:styleId="684">
    <w:name w:val="Quote"/>
    <w:link w:val="685"/>
    <w:qFormat/>
    <w:uiPriority w:val="29"/>
    <w:rPr>
      <w:i/>
    </w:rPr>
    <w:pPr>
      <w:ind w:left="720" w:right="720"/>
    </w:p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link w:val="68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link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9">
    <w:name w:val="Header Char"/>
    <w:link w:val="688"/>
    <w:uiPriority w:val="99"/>
  </w:style>
  <w:style w:type="paragraph" w:styleId="690">
    <w:name w:val="Footer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1">
    <w:name w:val="Footer Char"/>
    <w:link w:val="690"/>
    <w:uiPriority w:val="99"/>
  </w:style>
  <w:style w:type="paragraph" w:styleId="69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3">
    <w:name w:val="Caption Char"/>
    <w:basedOn w:val="692"/>
    <w:link w:val="690"/>
    <w:uiPriority w:val="99"/>
  </w:style>
  <w:style w:type="table" w:styleId="69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1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link w:val="822"/>
    <w:uiPriority w:val="99"/>
    <w:semiHidden/>
    <w:unhideWhenUsed/>
    <w:rPr>
      <w:sz w:val="18"/>
    </w:rPr>
    <w:pPr>
      <w:spacing w:lineRule="auto" w:line="240" w:after="40"/>
    </w:p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uiPriority w:val="99"/>
    <w:unhideWhenUsed/>
    <w:rPr>
      <w:vertAlign w:val="superscript"/>
    </w:rPr>
  </w:style>
  <w:style w:type="paragraph" w:styleId="824">
    <w:name w:val="endnote text"/>
    <w:link w:val="825"/>
    <w:uiPriority w:val="99"/>
    <w:semiHidden/>
    <w:unhideWhenUsed/>
    <w:rPr>
      <w:sz w:val="20"/>
    </w:rPr>
    <w:pPr>
      <w:spacing w:lineRule="auto" w:line="240" w:after="0"/>
    </w:p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uiPriority w:val="99"/>
    <w:semiHidden/>
    <w:unhideWhenUsed/>
    <w:rPr>
      <w:vertAlign w:val="superscript"/>
    </w:rPr>
  </w:style>
  <w:style w:type="paragraph" w:styleId="827">
    <w:name w:val="toc 1"/>
    <w:uiPriority w:val="39"/>
    <w:unhideWhenUsed/>
    <w:pPr>
      <w:ind w:left="0" w:right="0" w:firstLine="0"/>
      <w:spacing w:after="57"/>
    </w:pPr>
  </w:style>
  <w:style w:type="paragraph" w:styleId="828">
    <w:name w:val="toc 2"/>
    <w:uiPriority w:val="39"/>
    <w:unhideWhenUsed/>
    <w:pPr>
      <w:ind w:left="283" w:right="0" w:firstLine="0"/>
      <w:spacing w:after="57"/>
    </w:pPr>
  </w:style>
  <w:style w:type="paragraph" w:styleId="829">
    <w:name w:val="toc 3"/>
    <w:uiPriority w:val="39"/>
    <w:unhideWhenUsed/>
    <w:pPr>
      <w:ind w:left="567" w:right="0" w:firstLine="0"/>
      <w:spacing w:after="57"/>
    </w:pPr>
  </w:style>
  <w:style w:type="paragraph" w:styleId="830">
    <w:name w:val="toc 4"/>
    <w:uiPriority w:val="39"/>
    <w:unhideWhenUsed/>
    <w:pPr>
      <w:ind w:left="850" w:right="0" w:firstLine="0"/>
      <w:spacing w:after="57"/>
    </w:pPr>
  </w:style>
  <w:style w:type="paragraph" w:styleId="831">
    <w:name w:val="toc 5"/>
    <w:uiPriority w:val="39"/>
    <w:unhideWhenUsed/>
    <w:pPr>
      <w:ind w:left="1134" w:right="0" w:firstLine="0"/>
      <w:spacing w:after="57"/>
    </w:pPr>
  </w:style>
  <w:style w:type="paragraph" w:styleId="832">
    <w:name w:val="toc 6"/>
    <w:uiPriority w:val="39"/>
    <w:unhideWhenUsed/>
    <w:pPr>
      <w:ind w:left="1417" w:right="0" w:firstLine="0"/>
      <w:spacing w:after="57"/>
    </w:pPr>
  </w:style>
  <w:style w:type="paragraph" w:styleId="833">
    <w:name w:val="toc 7"/>
    <w:uiPriority w:val="39"/>
    <w:unhideWhenUsed/>
    <w:pPr>
      <w:ind w:left="1701" w:right="0" w:firstLine="0"/>
      <w:spacing w:after="57"/>
    </w:pPr>
  </w:style>
  <w:style w:type="paragraph" w:styleId="834">
    <w:name w:val="toc 8"/>
    <w:uiPriority w:val="39"/>
    <w:unhideWhenUsed/>
    <w:pPr>
      <w:ind w:left="1984" w:right="0" w:firstLine="0"/>
      <w:spacing w:after="57"/>
    </w:pPr>
  </w:style>
  <w:style w:type="paragraph" w:styleId="835">
    <w:name w:val="toc 9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uiPriority w:val="99"/>
    <w:unhideWhenUsed/>
    <w:pPr>
      <w:spacing w:after="0" w:afterAutospacing="0"/>
    </w:pPr>
  </w:style>
  <w:style w:type="paragraph" w:styleId="838">
    <w:name w:val="Обычный"/>
    <w:next w:val="838"/>
    <w:link w:val="838"/>
    <w:rPr>
      <w:lang w:val="ru-RU" w:bidi="ar-SA" w:eastAsia="ru-RU"/>
    </w:rPr>
  </w:style>
  <w:style w:type="paragraph" w:styleId="839">
    <w:name w:val="Заголовок 1"/>
    <w:basedOn w:val="838"/>
    <w:next w:val="838"/>
    <w:link w:val="838"/>
    <w:rPr>
      <w:sz w:val="24"/>
    </w:rPr>
    <w:pPr>
      <w:keepNext/>
      <w:outlineLvl w:val="0"/>
    </w:pPr>
  </w:style>
  <w:style w:type="character" w:styleId="840">
    <w:name w:val="Основной шрифт абзаца, Знак Знак2"/>
    <w:next w:val="840"/>
    <w:link w:val="838"/>
    <w:semiHidden/>
  </w:style>
  <w:style w:type="table" w:styleId="841">
    <w:name w:val="Обычная таблица"/>
    <w:next w:val="841"/>
    <w:link w:val="838"/>
    <w:semiHidden/>
    <w:tblPr/>
  </w:style>
  <w:style w:type="numbering" w:styleId="842">
    <w:name w:val="Нет списка"/>
    <w:next w:val="842"/>
    <w:link w:val="838"/>
    <w:semiHidden/>
  </w:style>
  <w:style w:type="paragraph" w:styleId="843">
    <w:name w:val="Верхний колонтитул"/>
    <w:basedOn w:val="838"/>
    <w:next w:val="843"/>
    <w:link w:val="860"/>
    <w:rPr>
      <w:rFonts w:ascii="Courier New" w:hAnsi="Courier New"/>
      <w:lang w:val="en-US" w:eastAsia="en-US"/>
    </w:rPr>
    <w:pPr>
      <w:jc w:val="center"/>
    </w:pPr>
  </w:style>
  <w:style w:type="paragraph" w:styleId="844">
    <w:name w:val="Нижний колонтитул"/>
    <w:basedOn w:val="838"/>
    <w:next w:val="844"/>
    <w:link w:val="838"/>
  </w:style>
  <w:style w:type="paragraph" w:styleId="845">
    <w:name w:val="Дата постановления"/>
    <w:basedOn w:val="838"/>
    <w:next w:val="847"/>
    <w:link w:val="838"/>
    <w:rPr>
      <w:sz w:val="24"/>
    </w:rPr>
    <w:pPr>
      <w:jc w:val="center"/>
      <w:spacing w:before="120"/>
      <w:tabs>
        <w:tab w:val="left" w:pos="7796" w:leader="none"/>
      </w:tabs>
    </w:pPr>
  </w:style>
  <w:style w:type="character" w:styleId="846">
    <w:name w:val="Номер страницы"/>
    <w:basedOn w:val="840"/>
    <w:next w:val="846"/>
    <w:link w:val="838"/>
  </w:style>
  <w:style w:type="paragraph" w:styleId="847">
    <w:name w:val="Заголовок постановления"/>
    <w:basedOn w:val="838"/>
    <w:next w:val="848"/>
    <w:link w:val="838"/>
    <w:rPr>
      <w:i/>
      <w:sz w:val="24"/>
    </w:rPr>
    <w:pPr>
      <w:ind w:right="5102" w:firstLine="709"/>
      <w:spacing w:after="960" w:before="240"/>
    </w:pPr>
  </w:style>
  <w:style w:type="paragraph" w:styleId="848">
    <w:name w:val="Текст постановления"/>
    <w:basedOn w:val="838"/>
    <w:next w:val="848"/>
    <w:link w:val="838"/>
    <w:rPr>
      <w:sz w:val="24"/>
    </w:rPr>
    <w:pPr>
      <w:ind w:firstLine="709"/>
    </w:pPr>
  </w:style>
  <w:style w:type="paragraph" w:styleId="849">
    <w:name w:val="Подпись"/>
    <w:basedOn w:val="838"/>
    <w:next w:val="838"/>
    <w:link w:val="838"/>
    <w:rPr>
      <w:caps/>
      <w:sz w:val="24"/>
    </w:rPr>
    <w:pPr>
      <w:ind w:right="-567"/>
      <w:spacing w:before="1080"/>
      <w:tabs>
        <w:tab w:val="left" w:pos="7797" w:leader="none"/>
      </w:tabs>
    </w:pPr>
  </w:style>
  <w:style w:type="paragraph" w:styleId="850">
    <w:name w:val="Шапка"/>
    <w:basedOn w:val="838"/>
    <w:next w:val="850"/>
    <w:link w:val="838"/>
    <w:rPr>
      <w:caps/>
      <w:spacing w:val="40"/>
      <w:sz w:val="24"/>
    </w:rPr>
    <w:pPr>
      <w:jc w:val="center"/>
      <w:spacing w:before="1200"/>
    </w:pPr>
  </w:style>
  <w:style w:type="paragraph" w:styleId="851">
    <w:name w:val="Основной текст"/>
    <w:basedOn w:val="838"/>
    <w:next w:val="851"/>
    <w:link w:val="838"/>
    <w:rPr>
      <w:sz w:val="24"/>
    </w:rPr>
    <w:pPr>
      <w:jc w:val="both"/>
    </w:pPr>
  </w:style>
  <w:style w:type="paragraph" w:styleId="852">
    <w:name w:val="Основной текст с отступом"/>
    <w:basedOn w:val="838"/>
    <w:next w:val="852"/>
    <w:link w:val="838"/>
    <w:rPr>
      <w:sz w:val="24"/>
    </w:rPr>
    <w:pPr>
      <w:ind w:firstLine="709"/>
      <w:jc w:val="both"/>
    </w:pPr>
  </w:style>
  <w:style w:type="paragraph" w:styleId="853">
    <w:name w:val="Название"/>
    <w:basedOn w:val="838"/>
    <w:next w:val="853"/>
    <w:link w:val="838"/>
    <w:rPr>
      <w:b/>
      <w:caps/>
      <w:spacing w:val="120"/>
      <w:sz w:val="32"/>
    </w:rPr>
    <w:pPr>
      <w:jc w:val="center"/>
      <w:spacing w:before="120"/>
    </w:pPr>
  </w:style>
  <w:style w:type="table" w:styleId="854">
    <w:name w:val="Сетка таблицы"/>
    <w:basedOn w:val="841"/>
    <w:next w:val="854"/>
    <w:link w:val="838"/>
    <w:tblPr/>
  </w:style>
  <w:style w:type="paragraph" w:styleId="855">
    <w:name w:val="Текст выноски"/>
    <w:basedOn w:val="838"/>
    <w:next w:val="855"/>
    <w:link w:val="838"/>
    <w:semiHidden/>
    <w:rPr>
      <w:rFonts w:ascii="Tahoma" w:hAnsi="Tahoma"/>
      <w:sz w:val="16"/>
      <w:szCs w:val="16"/>
    </w:rPr>
  </w:style>
  <w:style w:type="paragraph" w:styleId="856">
    <w:name w:val="Знак1"/>
    <w:basedOn w:val="838"/>
    <w:next w:val="856"/>
    <w:link w:val="838"/>
    <w:rPr>
      <w:rFonts w:ascii="Verdana" w:hAnsi="Verdana"/>
      <w:lang w:val="en-US" w:eastAsia="en-US"/>
    </w:rPr>
    <w:pPr>
      <w:spacing w:lineRule="exact" w:line="240" w:after="160"/>
    </w:pPr>
  </w:style>
  <w:style w:type="paragraph" w:styleId="857">
    <w:name w:val="Верхний колонтитул1"/>
    <w:basedOn w:val="838"/>
    <w:next w:val="857"/>
    <w:link w:val="838"/>
    <w:pPr>
      <w:tabs>
        <w:tab w:val="center" w:pos="4153" w:leader="none"/>
        <w:tab w:val="right" w:pos="8306" w:leader="none"/>
      </w:tabs>
    </w:pPr>
  </w:style>
  <w:style w:type="paragraph" w:styleId="858">
    <w:name w:val="Шапка1"/>
    <w:basedOn w:val="838"/>
    <w:next w:val="858"/>
    <w:link w:val="838"/>
    <w:rPr>
      <w:caps/>
      <w:spacing w:val="40"/>
      <w:sz w:val="24"/>
    </w:rPr>
    <w:pPr>
      <w:jc w:val="center"/>
      <w:spacing w:before="1200"/>
    </w:pPr>
  </w:style>
  <w:style w:type="paragraph" w:styleId="859">
    <w:name w:val="Адрес на конверте1"/>
    <w:basedOn w:val="838"/>
    <w:next w:val="838"/>
    <w:link w:val="838"/>
    <w:rPr>
      <w:rFonts w:ascii="Arial" w:hAnsi="Arial"/>
      <w:sz w:val="16"/>
    </w:rPr>
    <w:pPr>
      <w:jc w:val="center"/>
      <w:spacing w:before="120"/>
    </w:pPr>
  </w:style>
  <w:style w:type="character" w:styleId="860">
    <w:name w:val="Верхний колонтитул Знак"/>
    <w:next w:val="860"/>
    <w:link w:val="843"/>
    <w:rPr>
      <w:rFonts w:ascii="Courier New" w:hAnsi="Courier New"/>
    </w:rPr>
  </w:style>
  <w:style w:type="paragraph" w:styleId="861">
    <w:name w:val="1"/>
    <w:basedOn w:val="838"/>
    <w:next w:val="861"/>
    <w:link w:val="838"/>
    <w:rPr>
      <w:rFonts w:ascii="Tahoma" w:hAnsi="Tahoma"/>
      <w:lang w:val="en-US" w:eastAsia="en-US"/>
    </w:rPr>
    <w:pPr>
      <w:jc w:val="both"/>
      <w:spacing w:lineRule="atLeast" w:line="360" w:after="100" w:afterAutospacing="1" w:before="100" w:beforeAutospacing="1"/>
      <w:widowControl w:val="off"/>
    </w:pPr>
  </w:style>
  <w:style w:type="paragraph" w:styleId="862">
    <w:name w:val="Основной текст с отступом 3"/>
    <w:basedOn w:val="838"/>
    <w:next w:val="862"/>
    <w:link w:val="863"/>
    <w:rPr>
      <w:sz w:val="16"/>
      <w:szCs w:val="16"/>
      <w:lang w:val="en-US" w:eastAsia="en-US"/>
    </w:rPr>
    <w:pPr>
      <w:ind w:left="283"/>
      <w:spacing w:after="120"/>
    </w:pPr>
  </w:style>
  <w:style w:type="character" w:styleId="863">
    <w:name w:val="Основной текст с отступом 3 Знак"/>
    <w:next w:val="863"/>
    <w:link w:val="862"/>
    <w:rPr>
      <w:sz w:val="16"/>
      <w:szCs w:val="16"/>
    </w:rPr>
  </w:style>
  <w:style w:type="paragraph" w:styleId="864">
    <w:name w:val="Знак Знак Знак Знак"/>
    <w:basedOn w:val="838"/>
    <w:next w:val="864"/>
    <w:link w:val="838"/>
    <w:rPr>
      <w:rFonts w:ascii="Tahoma" w:hAnsi="Tahoma"/>
      <w:lang w:val="en-US" w:eastAsia="en-US"/>
    </w:rPr>
    <w:pPr>
      <w:jc w:val="both"/>
      <w:spacing w:lineRule="atLeast" w:line="360" w:after="100" w:afterAutospacing="1" w:before="100" w:beforeAutospacing="1"/>
      <w:widowControl w:val="off"/>
    </w:pPr>
  </w:style>
  <w:style w:type="paragraph" w:styleId="865">
    <w:name w:val=" Знак Знак1"/>
    <w:basedOn w:val="838"/>
    <w:next w:val="865"/>
    <w:link w:val="838"/>
    <w:rPr>
      <w:rFonts w:ascii="Tahoma" w:hAnsi="Tahoma"/>
      <w:lang w:val="en-US" w:eastAsia="en-US"/>
    </w:rPr>
    <w:pPr>
      <w:spacing w:after="100" w:afterAutospacing="1" w:before="100" w:beforeAutospacing="1"/>
    </w:pPr>
  </w:style>
  <w:style w:type="character" w:styleId="866">
    <w:name w:val="Гиперссылка"/>
    <w:next w:val="866"/>
    <w:link w:val="838"/>
    <w:rPr>
      <w:color w:val="0000FF"/>
      <w:u w:val="single"/>
    </w:rPr>
  </w:style>
  <w:style w:type="paragraph" w:styleId="867">
    <w:name w:val="ConsPlusNormal"/>
    <w:next w:val="867"/>
    <w:link w:val="838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868">
    <w:name w:val="ConsNormal"/>
    <w:next w:val="868"/>
    <w:link w:val="838"/>
    <w:rPr>
      <w:rFonts w:ascii="Arial" w:hAnsi="Arial" w:eastAsia="Calibri"/>
      <w:lang w:val="ru-RU" w:bidi="ar-SA" w:eastAsia="ru-RU"/>
    </w:rPr>
    <w:pPr>
      <w:ind w:firstLine="720"/>
      <w:jc w:val="both"/>
      <w:widowControl w:val="off"/>
    </w:pPr>
  </w:style>
  <w:style w:type="character" w:styleId="869">
    <w:name w:val="Основной текст1"/>
    <w:next w:val="869"/>
    <w:link w:val="838"/>
    <w:rPr>
      <w:rFonts w:ascii="Times New Roman" w:hAnsi="Times New Roman" w:eastAsia="Times New Roman"/>
      <w:color w:val="000000"/>
      <w:spacing w:val="6"/>
      <w:position w:val="0"/>
      <w:shd w:val="clear" w:fill="FFFFFF" w:color="auto"/>
      <w:lang w:val="ru-RU" w:bidi="ru-RU" w:eastAsia="ru-RU"/>
    </w:rPr>
  </w:style>
  <w:style w:type="paragraph" w:styleId="870">
    <w:name w:val="formattext"/>
    <w:basedOn w:val="838"/>
    <w:next w:val="870"/>
    <w:link w:val="838"/>
    <w:rPr>
      <w:sz w:val="24"/>
      <w:szCs w:val="24"/>
    </w:rPr>
    <w:pPr>
      <w:spacing w:after="100" w:afterAutospacing="1" w:before="100" w:beforeAutospacing="1"/>
    </w:pPr>
  </w:style>
  <w:style w:type="character" w:styleId="871">
    <w:name w:val="docdata,docy,v5,2155,bqiaagaaeyqcaaagiaiaaangbqaabvqfaaaaaaaaaaaaaaaaaaaaaaaaaaaaaaaaaaaaaaaaaaaaaaaaaaaaaaaaaaaaaaaaaaaaaaaaaaaaaaaaaaaaaaaaaaaaaaaaaaaaaaaaaaaaaaaaaaaaaaaaaaaaaaaaaaaaaaaaaaaaaaaaaaaaaaaaaaaaaaaaaaaaaaaaaaaaaaaaaaaaaaaaaaaaaaaaaaaaaaaa"/>
    <w:next w:val="871"/>
    <w:link w:val="838"/>
  </w:style>
  <w:style w:type="paragraph" w:styleId="872">
    <w:name w:val="2013,bqiaagaaeyqcaaagiaiaaao4baaabcyeaaaaaaaaaaaaaaaaaaaaaaaaaaaaaaaaaaaaaaaaaaaaaaaaaaaaaaaaaaaaaaaaaaaaaaaaaaaaaaaaaaaaaaaaaaaaaaaaaaaaaaaaaaaaaaaaaaaaaaaaaaaaaaaaaaaaaaaaaaaaaaaaaaaaaaaaaaaaaaaaaaaaaaaaaaaaaaaaaaaaaaaaaaaaaaaaaaaaaaaa"/>
    <w:basedOn w:val="838"/>
    <w:next w:val="872"/>
    <w:link w:val="838"/>
    <w:rPr>
      <w:sz w:val="24"/>
      <w:szCs w:val="24"/>
    </w:rPr>
    <w:pPr>
      <w:spacing w:after="100" w:afterAutospacing="1" w:before="100" w:beforeAutospacing="1"/>
    </w:pPr>
  </w:style>
  <w:style w:type="paragraph" w:styleId="873">
    <w:name w:val="2101,bqiaagaaeyqcaaagiaiaaamqbqaabr4faaaaaaaaaaaaaaaaaaaaaaaaaaaaaaaaaaaaaaaaaaaaaaaaaaaaaaaaaaaaaaaaaaaaaaaaaaaaaaaaaaaaaaaaaaaaaaaaaaaaaaaaaaaaaaaaaaaaaaaaaaaaaaaaaaaaaaaaaaaaaaaaaaaaaaaaaaaaaaaaaaaaaaaaaaaaaaaaaaaaaaaaaaaaaaaaaaaaaaaa"/>
    <w:basedOn w:val="838"/>
    <w:next w:val="873"/>
    <w:link w:val="838"/>
    <w:rPr>
      <w:sz w:val="24"/>
      <w:szCs w:val="24"/>
    </w:rPr>
    <w:pPr>
      <w:spacing w:after="100" w:afterAutospacing="1" w:before="100" w:beforeAutospacing="1"/>
    </w:pPr>
  </w:style>
  <w:style w:type="paragraph" w:styleId="874">
    <w:name w:val="Bespoke Basic"/>
    <w:basedOn w:val="838"/>
    <w:next w:val="874"/>
    <w:link w:val="838"/>
    <w:rPr>
      <w:rFonts w:eastAsia="SimSun"/>
      <w:color w:val="00000A"/>
      <w:sz w:val="24"/>
      <w:szCs w:val="24"/>
      <w:lang w:val="en-US" w:bidi="hi-IN" w:eastAsia="zh-CN"/>
    </w:rPr>
    <w:pPr>
      <w:ind w:firstLine="567"/>
      <w:jc w:val="both"/>
      <w:spacing w:lineRule="atLeast" w:line="100"/>
      <w:widowControl w:val="off"/>
    </w:pPr>
  </w:style>
  <w:style w:type="character" w:styleId="875" w:default="1">
    <w:name w:val="Default Paragraph Font"/>
    <w:uiPriority w:val="1"/>
    <w:semiHidden/>
    <w:unhideWhenUsed/>
  </w:style>
  <w:style w:type="numbering" w:styleId="876" w:default="1">
    <w:name w:val="No List"/>
    <w:uiPriority w:val="99"/>
    <w:semiHidden/>
    <w:unhideWhenUsed/>
  </w:style>
  <w:style w:type="paragraph" w:styleId="877" w:default="1">
    <w:name w:val="Normal"/>
    <w:qFormat/>
  </w:style>
  <w:style w:type="table" w:styleId="878" w:default="1">
    <w:name w:val="Normal Table"/>
    <w:uiPriority w:val="99"/>
    <w:semiHidden/>
    <w:unhideWhenUsed/>
    <w:tblPr/>
  </w:style>
  <w:style w:type="paragraph" w:styleId="879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://pravo.gov.ru/proxy/ips/?docbody=&amp;prevDoc=603637722&amp;backlink=1&amp;&amp;nd=102126657" TargetMode="External"/><Relationship Id="rId12" Type="http://schemas.openxmlformats.org/officeDocument/2006/relationships/hyperlink" Target="http://pravo.gov.ru/proxy/ips/?docbody=&amp;prevDoc=603637722&amp;backlink=1&amp;&amp;nd=10212665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19</cp:revision>
  <dcterms:modified xsi:type="dcterms:W3CDTF">2023-07-28T10:38:34Z</dcterms:modified>
</cp:coreProperties>
</file>