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39"/>
        <w:jc w:val="center"/>
        <w:spacing w:after="0" w:afterAutospacing="0"/>
        <w:rPr>
          <w:rFonts w:ascii="Liberation Sans" w:hAnsi="Liberation Sans" w:cs="Liberation Sans" w:eastAsia="Liberation Sans"/>
          <w:b/>
          <w:sz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</w:rPr>
        <w:t xml:space="preserve">ПЕРЕЧЕНЬ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539"/>
        <w:jc w:val="center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b/>
          <w:sz w:val="24"/>
        </w:rPr>
        <w:t xml:space="preserve">индикаторов риска нарушения обязательных требований</w:t>
      </w:r>
      <w:r>
        <w:rPr>
          <w:rFonts w:ascii="Liberation Sans" w:hAnsi="Liberation Sans" w:cs="Liberation Sans" w:eastAsia="Liberation Sans"/>
          <w:b/>
          <w:bCs/>
          <w:sz w:val="24"/>
        </w:rPr>
        <w:t xml:space="preserve">,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539"/>
        <w:jc w:val="center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b/>
          <w:bCs/>
          <w:sz w:val="24"/>
        </w:rPr>
        <w:t xml:space="preserve">используемых в качестве основания для проведения контрольных мероприятий при осуществлении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539"/>
        <w:jc w:val="center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b/>
          <w:bCs/>
          <w:sz w:val="24"/>
        </w:rPr>
        <w:t xml:space="preserve">муниципального контроля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tbl>
      <w:tblPr>
        <w:tblW w:w="1434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03"/>
        <w:gridCol w:w="4252"/>
        <w:gridCol w:w="297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/п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Индикатор риска нарушения обязательных требований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Источники сведений и порядок их сбора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Периодичность сбора сведений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6303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Выявление в тече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ние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поступившие в Контрольный орган сведения от ОГИБДД ОМВД России по Пуровскому району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ежегодно до 1 июля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6303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Поступление </w:t>
            </w:r>
            <w:r>
              <w:rPr>
                <w:rFonts w:ascii="Liberation Sans" w:hAnsi="Liberation Sans" w:cs="Liberation Sans" w:eastAsia="Liberation Sans"/>
                <w:color w:val="1A1A1A"/>
                <w:sz w:val="24"/>
                <w:highlight w:val="white"/>
              </w:rPr>
              <w:t xml:space="preserve">в уполномоченный орган информации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от граждан, индивидуальных предпринимателей, юридических лиц, средств массовой информации и других информационных ресурсов о несоблюдении контролируемым лицом не менее двух раз в течение одного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квартала установленного муниципального маршрута регулярных перевозок пути следования транспортного средства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и расписания движения на маршруте, утвержденного </w:t>
            </w:r>
            <w:r>
              <w:rPr>
                <w:rFonts w:ascii="Liberation Sans" w:hAnsi="Liberation Sans" w:cs="Liberation Sans" w:eastAsia="Liberation Sans"/>
                <w:color w:val="1A1A1A"/>
                <w:sz w:val="24"/>
                <w:highlight w:val="white"/>
              </w:rPr>
              <w:t xml:space="preserve">уполномоченным орган</w:t>
            </w:r>
            <w:r>
              <w:rPr>
                <w:rFonts w:ascii="Liberation Sans" w:hAnsi="Liberation Sans" w:cs="Liberation Sans" w:eastAsia="Liberation Sans"/>
                <w:color w:val="1A1A1A"/>
                <w:sz w:val="24"/>
              </w:rPr>
              <w:t xml:space="preserve">ом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система мониторинга работы транспорта с использованием 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  <w:t xml:space="preserve">спутниковых навигационных технологий на базе систем ГЛОНАСС/GPS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каждый квартал до 10 числа месяца, следующего за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отчетным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</w:tbl>
    <w:p>
      <w:pPr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2023-11-15T06:20:58Z</dcterms:modified>
</cp:coreProperties>
</file>