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31" w:rsidRDefault="00D41869">
      <w:pPr>
        <w:spacing w:after="113" w:line="240" w:lineRule="auto"/>
        <w:ind w:left="5386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УТВЕРЖДЕНА </w:t>
      </w:r>
    </w:p>
    <w:p w:rsidR="00634E31" w:rsidRDefault="00D41869">
      <w:pPr>
        <w:spacing w:after="113" w:line="240" w:lineRule="auto"/>
        <w:ind w:left="538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приказом Департамента финансов и казначейства </w:t>
      </w:r>
      <w:r>
        <w:rPr>
          <w:rFonts w:ascii="Liberation Serif" w:eastAsia="Calibri" w:hAnsi="Liberation Serif" w:cs="Liberation Serif"/>
          <w:sz w:val="24"/>
          <w:szCs w:val="24"/>
        </w:rPr>
        <w:t>Администрации Пуровского района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34E31" w:rsidRDefault="00D41869">
      <w:pPr>
        <w:spacing w:after="113" w:line="240" w:lineRule="auto"/>
        <w:ind w:left="538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от «31» августа 2021 года № 96</w:t>
      </w:r>
    </w:p>
    <w:p w:rsidR="00634E31" w:rsidRDefault="00634E31">
      <w:pPr>
        <w:spacing w:after="113"/>
        <w:jc w:val="both"/>
        <w:rPr>
          <w:rFonts w:ascii="Liberation Serif" w:hAnsi="Liberation Serif" w:cs="Liberation Serif"/>
          <w:sz w:val="24"/>
          <w:szCs w:val="24"/>
        </w:rPr>
      </w:pPr>
    </w:p>
    <w:p w:rsidR="00634E31" w:rsidRDefault="00D4186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ПОЛИТИКА</w:t>
      </w:r>
    </w:p>
    <w:p w:rsidR="00634E31" w:rsidRDefault="00D4186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в отношении обработки и обеспечения безопасности персональных данных</w:t>
      </w:r>
    </w:p>
    <w:p w:rsidR="00634E31" w:rsidRDefault="00D4186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в Департаменте финансов и казначейства Администрации Пуровского района</w:t>
      </w:r>
    </w:p>
    <w:p w:rsidR="00634E31" w:rsidRDefault="00634E31">
      <w:pPr>
        <w:spacing w:after="113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34E31" w:rsidRDefault="00D41869">
      <w:pPr>
        <w:tabs>
          <w:tab w:val="left" w:pos="993"/>
        </w:tabs>
        <w:spacing w:after="113" w:line="27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1. Общие положения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1.1. Политика в отношении обработки и обеспечения безопасности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персональных данных (далее – Политика) определяет основные принципы обработки и защиты прав физических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лиц – субъектов персональных данных, персональные данные которых обрабатываются в информационных системах Департамента финансов и казначейства Администрации Пуровского района (далее – Департамент).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1.2. Политика разработана в соответствии с требованиями ч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асти 2 ст. 18.1 Федерального закона Российской Федерации от 27.07.2006 № 152-ФЗ «О персональных данных».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1.3. Основные понятия, используемые в Политике: 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> персональные данные (далее – ПДн) – любая информация, относящаяся к прямо или косвенно определенному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определяемому физическому лицу (субъекту персональных данных);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> оператор – юридическое или физическое лицо, самостоятельно или совместно с другими лицами организующее и (или) осуществляющее обработку ПДн, а также определяющие цели обработки ПДн, сост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ав ПДн, подлежащих обработке, действия (операции), совершаемые с ПДн;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> обработка ПДн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ПДн, включая сб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ПДн.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1.4. Основными принципами обработки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ПДн в Департаменте являются: 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> осуществление обработки ПДн на законной и справедливой основе;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> ограничение обработки ПДн достижением конкретных, заранее определенных и законных целей;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> обработка только тех ПДн, содержание и объем которых отвечают целям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обработки;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> недопустимость объединения баз данных ПДн, обработка которых осуществляется в целях, несовместимых между собой.</w:t>
      </w:r>
    </w:p>
    <w:p w:rsidR="00634E31" w:rsidRDefault="00634E31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634E31" w:rsidRDefault="00D41869">
      <w:pPr>
        <w:tabs>
          <w:tab w:val="left" w:pos="993"/>
        </w:tabs>
        <w:spacing w:before="120" w:after="113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2. Условия обработки персональных данных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2.1. Обработка ПДн в Департаменте осуществляется в следующих случаях: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noBreakHyphen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 обработка ПДн необходима для осуществления и выполнения функций, полномочий и обязанностей, возложенных на оператора ПДн законодательством Российской Федерации;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> обработка ПДн необходима для исполнения договора, стороной которого либо выгодоприобретателе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 или поручителем, по которому является субъект ПДн, а также для заключения договора по инициативе субъекта ПДн или договора, по которому субъект ПДн будет являться выгодоприобретателем или поручителем.</w:t>
      </w:r>
    </w:p>
    <w:p w:rsidR="00634E31" w:rsidRDefault="00634E31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634E31" w:rsidRDefault="00D41869">
      <w:pPr>
        <w:tabs>
          <w:tab w:val="left" w:pos="993"/>
        </w:tabs>
        <w:spacing w:before="120" w:after="113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3. Обеспечение безопасности персональных данных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358775</wp:posOffset>
                </wp:positionV>
                <wp:extent cx="32385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type="#_x0000_t1" style="position:absolute;z-index:251659264;o:allowoverlap:true;o:allowincell:true;mso-position-horizontal-relative:text;margin-left:223.2pt;mso-position-horizontal:absolute;mso-position-vertical-relative:text;margin-top:28.2pt;mso-position-vertical:absolute;width:25.5pt;height:20.2pt;mso-wrap-distance-left:9.0pt;mso-wrap-distance-top:0.0pt;mso-wrap-distance-right:9.0pt;mso-wrap-distance-bottom:0.0pt;visibility:visible;" fillcolor="#FFFFFF" strokecolor="#FFFFFF" strokeweight="1.00pt">
                <v:stroke dashstyle="solid"/>
              </v:shape>
            </w:pict>
          </mc:Fallback>
        </mc:AlternateConten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3.1. В Департаменте при обработке ПДн принимаются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распространения, а также от иных неправоме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рных действий.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3.2. Департамент принимает следующие основные меры по обеспечению безопасности ПДн при их обработке: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> определение угроз безопасности ПДн при их обработке в информационных системах;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 xml:space="preserve"> применение соответствующих технических и организационных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мер по обеспечению безопасности ПДн при их обработке в информационных системах, необходимых для выполнения требований к защите ПДн, исполнение которых обеспечивает установленные Правительством Российской Федерации уровни защищенности ПДн;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> применение сред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ств защиты информации, прошедших в установленном действующим законодательством Российской Федерации порядке процедуру оценки их соответствия;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> проведение оценки эффективности принимаемых мер по обеспечению безопасности ПДн;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> учет машинных носителей ПДн;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> использование информационных технологий, обеспечивающих возможность восстановления ПДн, модифицированных или уничтоженных вследствие несанкционированного доступа к ним;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> определение и установка правил доступа к ПДн, обрабатываемым в информационных систе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мах, а также обеспечение регистрации и учета действий, совершаемых с ПДн в информационных системах;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noBreakHyphen/>
        <w:t> проведение контроля принимаемых мер по обеспечению безопасности ПДн данных и уровня защищенности информационных систем ПДн.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3.3. В Департаменте проводится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регулярный контроль обработки ПДн на соответствие Федеральному закону от 27.07.2006 № 152-ФЗ «О персональных данных» и принятым в соответствии с ним правовым актам, требованиям к защите ПДн, локальным правовым актам по вопросам обработки и обеспечения без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опасности, обрабатываемых ПДн.</w:t>
      </w:r>
    </w:p>
    <w:p w:rsidR="00634E31" w:rsidRDefault="00634E31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634E31" w:rsidRDefault="00D41869">
      <w:pPr>
        <w:tabs>
          <w:tab w:val="left" w:pos="993"/>
        </w:tabs>
        <w:spacing w:before="120" w:after="113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4. Заключительные положения</w:t>
      </w:r>
    </w:p>
    <w:p w:rsidR="00634E31" w:rsidRDefault="00D41869">
      <w:pPr>
        <w:tabs>
          <w:tab w:val="left" w:pos="993"/>
        </w:tabs>
        <w:spacing w:after="113" w:line="240" w:lineRule="auto"/>
        <w:ind w:right="-54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4.1. Настоящая политика является общедоступной.</w:t>
      </w:r>
    </w:p>
    <w:p w:rsidR="00634E31" w:rsidRDefault="00D41869">
      <w:pPr>
        <w:tabs>
          <w:tab w:val="left" w:pos="993"/>
        </w:tabs>
        <w:spacing w:after="113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4.2. Настоящая Политика подлежит изменению, дополнению в случае внесения изменений в действующее законодательство и принятия новых правовых актов по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обработке и защите ПДн данных.</w:t>
      </w:r>
    </w:p>
    <w:sectPr w:rsidR="00634E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69" w:rsidRDefault="00D41869">
      <w:pPr>
        <w:spacing w:after="0" w:line="240" w:lineRule="auto"/>
      </w:pPr>
      <w:r>
        <w:separator/>
      </w:r>
    </w:p>
  </w:endnote>
  <w:endnote w:type="continuationSeparator" w:id="0">
    <w:p w:rsidR="00D41869" w:rsidRDefault="00D4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492172"/>
      <w:docPartObj>
        <w:docPartGallery w:val="Page Numbers (Bottom of Page)"/>
        <w:docPartUnique/>
      </w:docPartObj>
    </w:sdtPr>
    <w:sdtEndPr/>
    <w:sdtContent>
      <w:p w:rsidR="00634E31" w:rsidRDefault="00D41869">
        <w:pPr>
          <w:pStyle w:val="af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FD1BFF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34E31" w:rsidRDefault="00634E3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69" w:rsidRDefault="00D41869">
      <w:pPr>
        <w:spacing w:after="0" w:line="240" w:lineRule="auto"/>
      </w:pPr>
      <w:r>
        <w:separator/>
      </w:r>
    </w:p>
  </w:footnote>
  <w:footnote w:type="continuationSeparator" w:id="0">
    <w:p w:rsidR="00D41869" w:rsidRDefault="00D41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31"/>
    <w:rsid w:val="00634E31"/>
    <w:rsid w:val="00D41869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12">
    <w:name w:val="1 Знак Знак Знак2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12">
    <w:name w:val="1 Знак Знак Знак2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 Суденкова</dc:creator>
  <cp:lastModifiedBy>ws</cp:lastModifiedBy>
  <cp:revision>2</cp:revision>
  <dcterms:created xsi:type="dcterms:W3CDTF">2023-02-21T10:32:00Z</dcterms:created>
  <dcterms:modified xsi:type="dcterms:W3CDTF">2023-02-21T10:32:00Z</dcterms:modified>
</cp:coreProperties>
</file>