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1F0795" w:rsidRPr="001F0795" w:rsidTr="004275B3">
        <w:trPr>
          <w:cantSplit/>
        </w:trPr>
        <w:tc>
          <w:tcPr>
            <w:tcW w:w="9568" w:type="dxa"/>
            <w:vAlign w:val="center"/>
          </w:tcPr>
          <w:p w:rsidR="001F0795" w:rsidRPr="001F0795" w:rsidRDefault="008F54A4" w:rsidP="001F079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noProof/>
                <w:spacing w:val="4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spacing w:val="40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9.7pt;margin-top:-72.6pt;width:55.25pt;height:1in;z-index:-251658752;mso-wrap-edited:f" wrapcoords="-292 0 -292 21375 21600 21375 21600 0 -292 0">
                  <v:imagedata r:id="rId9" o:title=""/>
                  <w10:wrap type="topAndBottom"/>
                </v:shape>
                <o:OLEObject Type="Embed" ProgID="PBrush" ShapeID="_x0000_s1026" DrawAspect="Content" ObjectID="_1656401255" r:id="rId10"/>
              </w:pict>
            </w:r>
            <w:r w:rsidR="001F0795" w:rsidRPr="001F0795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0"/>
                <w:lang w:eastAsia="ru-RU"/>
              </w:rPr>
              <w:t>муниципальное образование пуровский район</w:t>
            </w:r>
          </w:p>
          <w:p w:rsidR="001F0795" w:rsidRPr="001F0795" w:rsidRDefault="001F0795" w:rsidP="001F079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pacing w:val="40"/>
                <w:sz w:val="32"/>
                <w:szCs w:val="20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b/>
                <w:bCs/>
                <w:caps/>
                <w:spacing w:val="40"/>
                <w:sz w:val="32"/>
                <w:szCs w:val="20"/>
                <w:lang w:eastAsia="ru-RU"/>
              </w:rPr>
              <w:t>департамент финансов и казначейства</w:t>
            </w:r>
          </w:p>
          <w:p w:rsidR="001F0795" w:rsidRPr="001F0795" w:rsidRDefault="001F0795" w:rsidP="001F0795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pacing w:val="40"/>
                <w:sz w:val="32"/>
                <w:szCs w:val="20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b/>
                <w:bCs/>
                <w:caps/>
                <w:spacing w:val="40"/>
                <w:sz w:val="32"/>
                <w:szCs w:val="20"/>
                <w:lang w:eastAsia="ru-RU"/>
              </w:rPr>
              <w:t xml:space="preserve"> Администрации Пуровского района</w:t>
            </w:r>
          </w:p>
          <w:p w:rsidR="001F0795" w:rsidRPr="001F0795" w:rsidRDefault="001F0795" w:rsidP="001F0795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0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caps/>
                <w:spacing w:val="40"/>
                <w:sz w:val="24"/>
                <w:szCs w:val="20"/>
                <w:lang w:eastAsia="ru-RU"/>
              </w:rPr>
              <w:t>Приказ</w:t>
            </w:r>
          </w:p>
        </w:tc>
      </w:tr>
    </w:tbl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1F0795" w:rsidRPr="001F0795" w:rsidTr="004275B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95" w:rsidRPr="001F0795" w:rsidRDefault="001F0795" w:rsidP="001F079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" w:type="dxa"/>
          </w:tcPr>
          <w:p w:rsidR="001F0795" w:rsidRPr="001F0795" w:rsidRDefault="001F0795" w:rsidP="001F07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95" w:rsidRPr="001F0795" w:rsidRDefault="001F0795" w:rsidP="001F0795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10" w:type="dxa"/>
          </w:tcPr>
          <w:p w:rsidR="001F0795" w:rsidRPr="001F0795" w:rsidRDefault="001F0795" w:rsidP="001F079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95" w:rsidRPr="001F0795" w:rsidRDefault="001F0795" w:rsidP="001F0795">
            <w:pPr>
              <w:spacing w:before="120"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1F0795" w:rsidRPr="001F0795" w:rsidRDefault="001F0795" w:rsidP="001F07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1F0795" w:rsidRPr="001F0795" w:rsidRDefault="001F0795" w:rsidP="001F0795">
            <w:pPr>
              <w:spacing w:before="120" w:after="0" w:line="240" w:lineRule="auto"/>
              <w:ind w:left="-208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1F0795" w:rsidRPr="001F0795" w:rsidRDefault="001F0795" w:rsidP="001F0795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158</w:t>
            </w:r>
          </w:p>
        </w:tc>
      </w:tr>
      <w:tr w:rsidR="001F0795" w:rsidRPr="001F0795" w:rsidTr="004275B3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1F0795" w:rsidRPr="001F0795" w:rsidRDefault="001F0795" w:rsidP="001F0795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F079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Тарко-Сале</w:t>
            </w:r>
          </w:p>
        </w:tc>
      </w:tr>
    </w:tbl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ведомственного стандарта осуществления внутреннего </w:t>
      </w:r>
    </w:p>
    <w:p w:rsidR="001F0795" w:rsidRPr="001F0795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финансового контроля «Планирование проверок, ревизий и обследований»</w:t>
      </w:r>
    </w:p>
    <w:p w:rsidR="001F0795" w:rsidRPr="001F0795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269.2 Бюджетного кодекса Российской Федерации </w:t>
      </w:r>
      <w:r w:rsidRPr="001F079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приказываю</w:t>
      </w: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795" w:rsidRPr="001F0795" w:rsidRDefault="001F0795" w:rsidP="001F0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 к настоящему приказу.</w:t>
      </w:r>
    </w:p>
    <w:p w:rsidR="001F0795" w:rsidRPr="001F0795" w:rsidRDefault="001F0795" w:rsidP="001F07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Действие настоящего приказа распространяется на правоотношения, возникшие с 1 июля 2020 года.</w:t>
      </w:r>
    </w:p>
    <w:p w:rsidR="001F0795" w:rsidRPr="001F0795" w:rsidRDefault="001F0795" w:rsidP="001F07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Отделу автоматизации систем финансовых расчетов (Д.А. Дмитриеву) </w:t>
      </w:r>
      <w:proofErr w:type="gramStart"/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муниципального образования Пуровский район</w:t>
      </w:r>
    </w:p>
    <w:p w:rsidR="001F0795" w:rsidRPr="001F0795" w:rsidRDefault="001F0795" w:rsidP="001F07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Контроль исполнения настоящего приказа оставляю за собой.</w:t>
      </w:r>
    </w:p>
    <w:p w:rsidR="001F0795" w:rsidRPr="001F0795" w:rsidRDefault="001F0795" w:rsidP="001F07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95" w:rsidRPr="001F0795" w:rsidRDefault="001F0795" w:rsidP="001F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Главы Администрации района </w:t>
      </w:r>
    </w:p>
    <w:p w:rsidR="001F0795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0795" w:rsidSect="004B3DAE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финансов, начальника Департамента</w:t>
      </w: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И.А. Гаевская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lastRenderedPageBreak/>
        <w:t>УТВЕРЖДЕН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приказом Департамента финансов 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и казначейства Администрации 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Пуровского района</w:t>
      </w:r>
    </w:p>
    <w:p w:rsidR="000A53C9" w:rsidRPr="000F04AA" w:rsidRDefault="00DB06B6" w:rsidP="000A53C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о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т</w:t>
      </w:r>
      <w:r w:rsidR="008F54A4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_</w:t>
      </w:r>
      <w:r w:rsidR="001F0795" w:rsidRPr="001F0795">
        <w:rPr>
          <w:rFonts w:ascii="PT Astra Serif" w:eastAsia="Times New Roman" w:hAnsi="PT Astra Serif" w:cs="Calibri"/>
          <w:sz w:val="24"/>
          <w:szCs w:val="24"/>
          <w:u w:val="single"/>
          <w:lang w:eastAsia="ru-RU"/>
        </w:rPr>
        <w:t>16</w:t>
      </w:r>
      <w:r w:rsidR="008F54A4">
        <w:rPr>
          <w:rFonts w:ascii="PT Astra Serif" w:eastAsia="Times New Roman" w:hAnsi="PT Astra Serif" w:cs="Calibri"/>
          <w:sz w:val="24"/>
          <w:szCs w:val="24"/>
          <w:u w:val="single"/>
          <w:lang w:eastAsia="ru-RU"/>
        </w:rPr>
        <w:t xml:space="preserve"> июля </w:t>
      </w:r>
      <w:r w:rsidR="001F0795" w:rsidRPr="001F0795">
        <w:rPr>
          <w:rFonts w:ascii="PT Astra Serif" w:eastAsia="Times New Roman" w:hAnsi="PT Astra Serif" w:cs="Calibri"/>
          <w:sz w:val="24"/>
          <w:szCs w:val="24"/>
          <w:u w:val="single"/>
          <w:lang w:eastAsia="ru-RU"/>
        </w:rPr>
        <w:t>2020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_</w:t>
      </w:r>
      <w:bookmarkStart w:id="0" w:name="_GoBack"/>
      <w:bookmarkEnd w:id="0"/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№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__</w:t>
      </w:r>
      <w:r w:rsidR="001F0795" w:rsidRPr="001F0795">
        <w:rPr>
          <w:rFonts w:ascii="PT Astra Serif" w:eastAsia="Times New Roman" w:hAnsi="PT Astra Serif" w:cs="Calibri"/>
          <w:sz w:val="24"/>
          <w:szCs w:val="24"/>
          <w:u w:val="single"/>
          <w:lang w:eastAsia="ru-RU"/>
        </w:rPr>
        <w:t>158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______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DB06B6" w:rsidRPr="000F04AA" w:rsidRDefault="00DB06B6" w:rsidP="000A53C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26463A" w:rsidRPr="000F04AA" w:rsidRDefault="0026463A" w:rsidP="000A53C9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0A53C9" w:rsidRPr="000F04AA" w:rsidRDefault="000A53C9" w:rsidP="00DB06B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bookmarkStart w:id="1" w:name="P27"/>
      <w:bookmarkEnd w:id="1"/>
      <w:r w:rsidRPr="000F04AA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 xml:space="preserve">Ведомственный стандарт </w:t>
      </w:r>
    </w:p>
    <w:p w:rsidR="000A53C9" w:rsidRPr="000F04AA" w:rsidRDefault="000A53C9" w:rsidP="00DB06B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 xml:space="preserve">внутреннего муниципального финансового контроля </w:t>
      </w:r>
    </w:p>
    <w:p w:rsidR="000A53C9" w:rsidRPr="000F04AA" w:rsidRDefault="000A53C9" w:rsidP="00DB06B6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«Планирование проверок, ревизий и обследований»</w:t>
      </w:r>
    </w:p>
    <w:p w:rsidR="000A53C9" w:rsidRPr="000F04AA" w:rsidRDefault="000A53C9" w:rsidP="00DB06B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0A53C9" w:rsidRPr="000F04AA" w:rsidRDefault="000A53C9" w:rsidP="00DB06B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I. Общие положения</w:t>
      </w:r>
    </w:p>
    <w:p w:rsidR="000A53C9" w:rsidRPr="000F04AA" w:rsidRDefault="000A53C9" w:rsidP="000A53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0A53C9" w:rsidRPr="000F04AA" w:rsidRDefault="00231755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онятия</w:t>
      </w:r>
      <w:r w:rsidR="00DB06B6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,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используемые в настоящем Стандарте, применяются в значениях, предусмотренных Бюджетным кодексом Российской Федерации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 (далее – Федеральный стандарт «Планирование»).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Орган контроля формирует и утверждает План контрольных мероприятий Департамент</w:t>
      </w:r>
      <w:r w:rsidR="00231755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а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финансов и казначейства Администрации</w:t>
      </w:r>
      <w:r w:rsidRPr="000F04AA"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  <w:t xml:space="preserve"> 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Пуровского района (далее – План контрольных мероприятий, Департамент финансов), устанавливающий перечень и сроки выполнения органом контроля контрольных мероприятий на очередной финансовый год, по форме согласно приложению № 1 к настоящему Стандарту.</w:t>
      </w:r>
    </w:p>
    <w:p w:rsidR="000A53C9" w:rsidRPr="000F04AA" w:rsidRDefault="000A53C9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План контрольных мероприятий содержит следующую информацию:</w:t>
      </w:r>
    </w:p>
    <w:p w:rsidR="000A53C9" w:rsidRPr="000F04AA" w:rsidRDefault="000A53C9" w:rsidP="00821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темы контрольных мероприятий;</w:t>
      </w:r>
    </w:p>
    <w:p w:rsidR="000A53C9" w:rsidRPr="000F04AA" w:rsidRDefault="000A53C9" w:rsidP="00821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наименования объектов контроля либо групп объектов контроля по каждому контрольному мероприятию;</w:t>
      </w:r>
    </w:p>
    <w:p w:rsidR="000A53C9" w:rsidRPr="000F04AA" w:rsidRDefault="000A53C9" w:rsidP="00821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проверяемый период;</w:t>
      </w:r>
    </w:p>
    <w:p w:rsidR="000A53C9" w:rsidRPr="000F04AA" w:rsidRDefault="000A53C9" w:rsidP="00821D1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период начала проведения контрольных мероприятий.</w:t>
      </w:r>
    </w:p>
    <w:p w:rsidR="000A53C9" w:rsidRPr="000F04AA" w:rsidRDefault="000A53C9" w:rsidP="00821D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>риск-ориентированного</w:t>
      </w:r>
      <w:proofErr w:type="gramEnd"/>
      <w:r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подхода. 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Проект плана контрольных мероприятий согласовывается начальником</w:t>
      </w:r>
      <w:r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Департамента финансов</w:t>
      </w:r>
      <w:r w:rsidRPr="000F04AA"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  <w:t xml:space="preserve">. </w:t>
      </w:r>
    </w:p>
    <w:p w:rsidR="000A53C9" w:rsidRPr="000F04AA" w:rsidRDefault="000A53C9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</w:pPr>
    </w:p>
    <w:p w:rsidR="000A53C9" w:rsidRPr="000F04AA" w:rsidRDefault="000A53C9" w:rsidP="00821D1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II. Планирование контрольных мероприятий</w:t>
      </w:r>
    </w:p>
    <w:p w:rsidR="000A53C9" w:rsidRPr="000F04AA" w:rsidRDefault="000A53C9" w:rsidP="00821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</w:pP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Планирование контрольных мероприятий осуществляется в соответствии с разделом </w:t>
      </w:r>
      <w:r w:rsidRPr="000F04AA">
        <w:rPr>
          <w:rFonts w:ascii="PT Astra Serif" w:eastAsia="Times New Roman" w:hAnsi="PT Astra Serif" w:cs="Calibri"/>
          <w:sz w:val="24"/>
          <w:szCs w:val="24"/>
          <w:lang w:val="en-US" w:eastAsia="ru-RU"/>
        </w:rPr>
        <w:t>II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Федерального стандарта «Планирование</w:t>
      </w:r>
      <w:r w:rsidR="004D5120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контрольных мероприятий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». 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При определении значения критерия «вероятность допущения нарушения» (далее </w:t>
      </w:r>
      <w:r w:rsidR="000F04AA">
        <w:rPr>
          <w:rFonts w:ascii="PT Astra Serif" w:eastAsia="Times New Roman" w:hAnsi="PT Astra Serif" w:cs="Calibri"/>
          <w:sz w:val="24"/>
          <w:szCs w:val="24"/>
          <w:lang w:eastAsia="ru-RU"/>
        </w:rPr>
        <w:t>–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критерий «вероятность») используется следующая информация:</w:t>
      </w:r>
    </w:p>
    <w:p w:rsidR="000A53C9" w:rsidRPr="000F04AA" w:rsidRDefault="000A53C9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14" w:history="1">
        <w:r w:rsidRPr="000F04AA">
          <w:rPr>
            <w:rFonts w:ascii="PT Astra Serif" w:eastAsia="Times New Roman" w:hAnsi="PT Astra Serif" w:cs="Calibri"/>
            <w:sz w:val="24"/>
            <w:szCs w:val="24"/>
            <w:lang w:eastAsia="ru-RU"/>
          </w:rPr>
          <w:t>статьи 160.2-1</w:t>
        </w:r>
      </w:hyperlink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lastRenderedPageBreak/>
        <w:t>Бюджетного кодекса Российской Федерации;</w:t>
      </w:r>
    </w:p>
    <w:p w:rsidR="000A53C9" w:rsidRPr="000F04AA" w:rsidRDefault="000A53C9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б) </w:t>
      </w:r>
      <w:r w:rsidR="00231755" w:rsidRPr="000F04AA">
        <w:rPr>
          <w:rFonts w:ascii="PT Astra Serif" w:hAnsi="PT Astra Serif" w:cs="PT Astra Serif"/>
          <w:sz w:val="24"/>
          <w:szCs w:val="24"/>
        </w:rPr>
        <w:t>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2955D8" w:rsidRPr="000F04AA" w:rsidRDefault="000C68DA" w:rsidP="0082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в)</w:t>
      </w:r>
      <w:r w:rsidR="00231755" w:rsidRPr="000F04AA">
        <w:rPr>
          <w:rFonts w:ascii="PT Astra Serif" w:hAnsi="PT Astra Serif" w:cs="PT Astra Serif"/>
          <w:sz w:val="24"/>
          <w:szCs w:val="24"/>
        </w:rPr>
        <w:t xml:space="preserve"> </w:t>
      </w:r>
      <w:r w:rsidR="00231755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0A53C9" w:rsidRPr="000F04AA" w:rsidRDefault="000C68DA" w:rsidP="00821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F04AA">
        <w:rPr>
          <w:rFonts w:ascii="PT Astra Serif" w:hAnsi="PT Astra Serif" w:cs="PT Astra Serif"/>
          <w:sz w:val="24"/>
          <w:szCs w:val="24"/>
        </w:rPr>
        <w:t>г</w:t>
      </w:r>
      <w:r w:rsidR="000A53C9" w:rsidRPr="000F04AA">
        <w:rPr>
          <w:rFonts w:ascii="PT Astra Serif" w:hAnsi="PT Astra Serif" w:cs="PT Astra Serif"/>
          <w:sz w:val="24"/>
          <w:szCs w:val="24"/>
        </w:rPr>
        <w:t xml:space="preserve">) </w:t>
      </w:r>
      <w:r w:rsidR="000A53C9"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</w:r>
      <w:r w:rsidR="000A53C9" w:rsidRPr="000F04AA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footnoteReference w:id="1"/>
      </w:r>
      <w:r w:rsidR="000A53C9" w:rsidRPr="000F04AA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0A53C9" w:rsidRPr="000F04AA" w:rsidRDefault="000C68DA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д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сфере закупок в отношении объекта контроля;</w:t>
      </w:r>
    </w:p>
    <w:p w:rsidR="000A53C9" w:rsidRPr="000F04AA" w:rsidRDefault="000C68DA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е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0A53C9" w:rsidRPr="000F04AA" w:rsidRDefault="000C68DA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ж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) наличие (отсутствие) в отношении объекта контроля обращений (жалоб) граждан, объединений граждан, юридических лиц, поступивших в органы контроля.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color w:val="7030A0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0A53C9" w:rsidRPr="000F04AA" w:rsidRDefault="000A53C9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а) </w:t>
      </w:r>
      <w:r w:rsidR="00231755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; </w:t>
      </w:r>
    </w:p>
    <w:p w:rsidR="00231755" w:rsidRPr="000F04AA" w:rsidRDefault="00231755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hAnsi="PT Astra Serif" w:cs="Times New Roman"/>
        </w:rPr>
        <w:t>б) значимость мероприятий (мер муниципальной поддержки), в отношении которых возможно проведение контрольного мероприятия</w:t>
      </w:r>
      <w:r w:rsidR="001C2362">
        <w:rPr>
          <w:rFonts w:ascii="PT Astra Serif" w:hAnsi="PT Astra Serif" w:cs="Times New Roman"/>
        </w:rPr>
        <w:t>;</w:t>
      </w:r>
    </w:p>
    <w:p w:rsidR="000A53C9" w:rsidRPr="000F04AA" w:rsidRDefault="00231755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в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) величина объема принятых обязательств объекта контроля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vertAlign w:val="superscript"/>
          <w:lang w:eastAsia="ru-RU"/>
        </w:rPr>
        <w:footnoteReference w:id="2"/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;</w:t>
      </w:r>
    </w:p>
    <w:p w:rsidR="000A53C9" w:rsidRPr="000F04AA" w:rsidRDefault="00231755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г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) величина объема принятых обязательств объекта контроля для осуществления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Федерального закона № 44-ФЗ)</w:t>
      </w:r>
      <w:r w:rsidR="000A53C9" w:rsidRPr="000F04AA">
        <w:rPr>
          <w:rFonts w:ascii="PT Astra Serif" w:eastAsia="Times New Roman" w:hAnsi="PT Astra Serif" w:cs="Calibri"/>
          <w:sz w:val="24"/>
          <w:szCs w:val="24"/>
          <w:vertAlign w:val="superscript"/>
          <w:lang w:eastAsia="ru-RU"/>
        </w:rPr>
        <w:footnoteReference w:id="3"/>
      </w:r>
      <w:r w:rsidR="000A53C9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;</w:t>
      </w:r>
    </w:p>
    <w:p w:rsidR="001D5FC6" w:rsidRPr="000F04AA" w:rsidRDefault="00231755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д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) </w:t>
      </w:r>
      <w:r w:rsidR="001D5FC6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осуществление объектом контроля закупок товаров, работ, услуг для обеспечения муниципальных нужд, соответствующих следующим параметрам:</w:t>
      </w:r>
    </w:p>
    <w:p w:rsidR="001D5FC6" w:rsidRPr="000F04AA" w:rsidRDefault="001D5FC6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1D5FC6" w:rsidRPr="000F04AA" w:rsidRDefault="001D5FC6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- наличие условия об исполнении контракта по этапам;</w:t>
      </w:r>
    </w:p>
    <w:p w:rsidR="001D5FC6" w:rsidRPr="000F04AA" w:rsidRDefault="001D5FC6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- наличие условия о выплате аванса;</w:t>
      </w:r>
    </w:p>
    <w:p w:rsidR="001D5FC6" w:rsidRPr="000F04AA" w:rsidRDefault="001D5FC6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EastAsia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lastRenderedPageBreak/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0A53C9" w:rsidRPr="000F04AA" w:rsidRDefault="001D5FC6" w:rsidP="00821D1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е) 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налич</w:t>
      </w:r>
      <w:r w:rsidR="00BF0F65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ие (отсутствие) в плане работы Контрольно-с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четной палаты </w:t>
      </w:r>
      <w:r w:rsidR="00BF0F65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муниципального образования Пуровский район </w:t>
      </w:r>
      <w:r w:rsidR="00C82F95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 xml:space="preserve">(далее - КСП) </w:t>
      </w:r>
      <w:r w:rsidR="000A53C9" w:rsidRPr="000F04AA">
        <w:rPr>
          <w:rFonts w:ascii="PT Astra Serif" w:eastAsiaTheme="minorEastAsia" w:hAnsi="PT Astra Serif" w:cs="Calibri"/>
          <w:sz w:val="24"/>
          <w:szCs w:val="24"/>
          <w:lang w:eastAsia="ru-RU"/>
        </w:rPr>
        <w:t>аналогичного контрольного мероприятия.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bookmarkStart w:id="2" w:name="P74"/>
      <w:bookmarkEnd w:id="2"/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Определение значения критерия «вероятность» и значения критерия «существенность» осуществляется в соответствии с приложением № 2 и приложением № 3 к Стандарту соответственно. 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На основании анализа рисков </w:t>
      </w:r>
      <w:r w:rsidR="00680B00">
        <w:rPr>
          <w:rFonts w:ascii="PT Astra Serif" w:eastAsia="Times New Roman" w:hAnsi="PT Astra Serif" w:cs="Calibri"/>
          <w:sz w:val="24"/>
          <w:szCs w:val="24"/>
          <w:lang w:eastAsia="ru-RU"/>
        </w:rPr>
        <w:t>–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сочетания критерия «вероятность» и критерия «существенность» и определения их значения по шкале оценок каждому предмету контроля и объекту контроля присваивается соответствующая категория риска. </w:t>
      </w:r>
    </w:p>
    <w:p w:rsidR="000A53C9" w:rsidRPr="00252A1E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proofErr w:type="gramStart"/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В случае</w:t>
      </w:r>
      <w:r w:rsidR="00680B00">
        <w:rPr>
          <w:rFonts w:ascii="PT Astra Serif" w:eastAsia="Times New Roman" w:hAnsi="PT Astra Serif" w:cs="Calibri"/>
          <w:sz w:val="24"/>
          <w:szCs w:val="24"/>
          <w:lang w:eastAsia="ru-RU"/>
        </w:rPr>
        <w:t>,</w:t>
      </w: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если объекты контроля имеют одинаковые значения категории риска,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</w:t>
      </w:r>
      <w:r w:rsidRPr="00252A1E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мероприятий </w:t>
      </w:r>
      <w:r w:rsidR="00252A1E">
        <w:rPr>
          <w:rFonts w:ascii="PT Astra Serif" w:eastAsia="Times New Roman" w:hAnsi="PT Astra Serif" w:cs="Calibri"/>
          <w:sz w:val="24"/>
          <w:szCs w:val="24"/>
          <w:lang w:eastAsia="ru-RU"/>
        </w:rPr>
        <w:t>(</w:t>
      </w:r>
      <w:r w:rsidRPr="00252A1E">
        <w:rPr>
          <w:rFonts w:ascii="PT Astra Serif" w:eastAsia="Times New Roman" w:hAnsi="PT Astra Serif" w:cs="Calibri"/>
          <w:sz w:val="24"/>
          <w:szCs w:val="24"/>
          <w:lang w:eastAsia="ru-RU"/>
        </w:rPr>
        <w:t>для определения приоритетных</w:t>
      </w:r>
      <w:proofErr w:type="gramEnd"/>
      <w:r w:rsidRPr="00252A1E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для включения в План контрольных мероприятий объекта контроля и темы контрольного мероприятия используется таблица по форме согл</w:t>
      </w:r>
      <w:r w:rsidR="00231755" w:rsidRPr="00252A1E">
        <w:rPr>
          <w:rFonts w:ascii="PT Astra Serif" w:eastAsia="Times New Roman" w:hAnsi="PT Astra Serif" w:cs="Calibri"/>
          <w:sz w:val="24"/>
          <w:szCs w:val="24"/>
          <w:lang w:eastAsia="ru-RU"/>
        </w:rPr>
        <w:t>асно приложению № 4 к Стандарту</w:t>
      </w:r>
      <w:r w:rsidR="00252A1E">
        <w:rPr>
          <w:rFonts w:ascii="PT Astra Serif" w:eastAsia="Times New Roman" w:hAnsi="PT Astra Serif" w:cs="Calibri"/>
          <w:sz w:val="24"/>
          <w:szCs w:val="24"/>
          <w:lang w:eastAsia="ru-RU"/>
        </w:rPr>
        <w:t>)</w:t>
      </w:r>
      <w:r w:rsidRPr="00252A1E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. 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bookmarkStart w:id="3" w:name="P82"/>
      <w:bookmarkEnd w:id="3"/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Типовые темы плановых контрольных мероприятий установлены Федеральным стандартом «Планирование». </w:t>
      </w:r>
      <w:r w:rsidR="000112E7"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0A53C9" w:rsidRPr="000F04AA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0F04AA">
        <w:rPr>
          <w:rFonts w:ascii="PT Astra Serif" w:eastAsia="Times New Roman" w:hAnsi="PT Astra Serif" w:cs="Calibri"/>
          <w:sz w:val="24"/>
          <w:szCs w:val="24"/>
          <w:lang w:eastAsia="ru-RU"/>
        </w:rPr>
        <w:t>План контрольных мероприятий утверждается руководителем Департамента финансов до завершения года, предшествующего планируемому году.</w:t>
      </w:r>
    </w:p>
    <w:p w:rsidR="00255084" w:rsidRDefault="000A53C9" w:rsidP="00821D1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706AE7">
        <w:rPr>
          <w:rFonts w:ascii="PT Astra Serif" w:eastAsia="Times New Roman" w:hAnsi="PT Astra Serif" w:cs="Calibri"/>
          <w:sz w:val="24"/>
          <w:szCs w:val="24"/>
          <w:lang w:eastAsia="ru-RU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7E27E5" w:rsidRDefault="007E27E5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</w:p>
    <w:p w:rsidR="00C10032" w:rsidRDefault="00C10032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  <w:sectPr w:rsidR="00C10032" w:rsidSect="001F079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53C9" w:rsidRPr="000F04AA" w:rsidRDefault="00255084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>
        <w:rPr>
          <w:rFonts w:ascii="PT Astra Serif" w:eastAsia="Times New Roman" w:hAnsi="PT Astra Serif" w:cs="Calibri"/>
          <w:sz w:val="20"/>
          <w:szCs w:val="20"/>
          <w:lang w:eastAsia="ru-RU"/>
        </w:rPr>
        <w:lastRenderedPageBreak/>
        <w:t>П</w:t>
      </w:r>
      <w:r w:rsidR="000A53C9"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риложение № 1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УТВЕРЖДАЮ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_____________________________________________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16"/>
          <w:szCs w:val="16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 xml:space="preserve">  </w:t>
      </w:r>
      <w:r w:rsidR="002E350A"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 xml:space="preserve">                 </w:t>
      </w:r>
      <w:r w:rsidR="00EF33DA" w:rsidRPr="000F04AA">
        <w:rPr>
          <w:rFonts w:ascii="PT Astra Serif" w:eastAsia="Times New Roman" w:hAnsi="PT Astra Serif" w:cs="Calibri"/>
          <w:sz w:val="16"/>
          <w:szCs w:val="16"/>
          <w:lang w:eastAsia="ru-RU"/>
        </w:rPr>
        <w:t>(руководитель Д</w:t>
      </w:r>
      <w:r w:rsidRPr="000F04AA">
        <w:rPr>
          <w:rFonts w:ascii="PT Astra Serif" w:eastAsia="Times New Roman" w:hAnsi="PT Astra Serif" w:cs="Calibri"/>
          <w:sz w:val="16"/>
          <w:szCs w:val="16"/>
          <w:lang w:eastAsia="ru-RU"/>
        </w:rPr>
        <w:t>епартамента финансов)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_____________________________________________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16"/>
          <w:szCs w:val="16"/>
          <w:lang w:eastAsia="ru-RU"/>
        </w:rPr>
      </w:pPr>
      <w:r w:rsidRPr="000F04AA">
        <w:rPr>
          <w:rFonts w:ascii="PT Astra Serif" w:eastAsia="Times New Roman" w:hAnsi="PT Astra Serif" w:cs="Calibri"/>
          <w:sz w:val="16"/>
          <w:szCs w:val="16"/>
          <w:lang w:eastAsia="ru-RU"/>
        </w:rPr>
        <w:t xml:space="preserve">    </w:t>
      </w:r>
      <w:r w:rsidR="002E350A" w:rsidRPr="000F04AA">
        <w:rPr>
          <w:rFonts w:ascii="PT Astra Serif" w:eastAsia="Times New Roman" w:hAnsi="PT Astra Serif" w:cs="Calibri"/>
          <w:sz w:val="16"/>
          <w:szCs w:val="16"/>
          <w:lang w:eastAsia="ru-RU"/>
        </w:rPr>
        <w:t xml:space="preserve">                          </w:t>
      </w:r>
      <w:r w:rsidRPr="000F04AA">
        <w:rPr>
          <w:rFonts w:ascii="PT Astra Serif" w:eastAsia="Times New Roman" w:hAnsi="PT Astra Serif" w:cs="Calibri"/>
          <w:sz w:val="16"/>
          <w:szCs w:val="16"/>
          <w:lang w:eastAsia="ru-RU"/>
        </w:rPr>
        <w:t xml:space="preserve">   (подпись, И.О. Фамилия)</w:t>
      </w:r>
    </w:p>
    <w:p w:rsidR="000A53C9" w:rsidRPr="000F04AA" w:rsidRDefault="000A53C9" w:rsidP="002E350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PT Astra Serif" w:eastAsia="Times New Roman" w:hAnsi="PT Astra Serif" w:cs="Calibri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Calibri"/>
          <w:sz w:val="20"/>
          <w:szCs w:val="20"/>
          <w:lang w:eastAsia="ru-RU"/>
        </w:rPr>
        <w:t>_______________________________20_________года</w:t>
      </w:r>
    </w:p>
    <w:p w:rsidR="00255084" w:rsidRDefault="00255084" w:rsidP="000A53C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123DF" w:rsidRPr="000F04AA" w:rsidRDefault="004123DF" w:rsidP="000A53C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A53C9" w:rsidRPr="000F04AA" w:rsidRDefault="000A53C9" w:rsidP="000A53C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F04AA">
        <w:rPr>
          <w:rFonts w:ascii="PT Astra Serif" w:hAnsi="PT Astra Serif"/>
          <w:sz w:val="24"/>
          <w:szCs w:val="24"/>
        </w:rPr>
        <w:t>ПЛАН КОНТРОЛЬНЫХ МЕРОПРИЯТИЙ</w:t>
      </w:r>
    </w:p>
    <w:p w:rsidR="00DE0FFF" w:rsidRPr="000F04AA" w:rsidRDefault="00EF33DA" w:rsidP="000A53C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F04AA">
        <w:rPr>
          <w:rFonts w:ascii="PT Astra Serif" w:hAnsi="PT Astra Serif"/>
          <w:sz w:val="24"/>
          <w:szCs w:val="24"/>
        </w:rPr>
        <w:t>Д</w:t>
      </w:r>
      <w:r w:rsidR="000A53C9" w:rsidRPr="000F04AA">
        <w:rPr>
          <w:rFonts w:ascii="PT Astra Serif" w:hAnsi="PT Astra Serif"/>
          <w:sz w:val="24"/>
          <w:szCs w:val="24"/>
        </w:rPr>
        <w:t>епартамент</w:t>
      </w:r>
      <w:r w:rsidR="00DE0FFF" w:rsidRPr="000F04AA">
        <w:rPr>
          <w:rFonts w:ascii="PT Astra Serif" w:hAnsi="PT Astra Serif"/>
          <w:sz w:val="24"/>
          <w:szCs w:val="24"/>
        </w:rPr>
        <w:t>а</w:t>
      </w:r>
      <w:r w:rsidR="000A53C9" w:rsidRPr="000F04AA">
        <w:rPr>
          <w:rFonts w:ascii="PT Astra Serif" w:hAnsi="PT Astra Serif"/>
          <w:sz w:val="24"/>
          <w:szCs w:val="24"/>
        </w:rPr>
        <w:t xml:space="preserve"> финансов и казначейства Администрации Пуровского района </w:t>
      </w:r>
    </w:p>
    <w:p w:rsidR="000A53C9" w:rsidRPr="000F04AA" w:rsidRDefault="000A53C9" w:rsidP="000A53C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F04AA">
        <w:rPr>
          <w:rFonts w:ascii="PT Astra Serif" w:hAnsi="PT Astra Serif"/>
          <w:sz w:val="24"/>
          <w:szCs w:val="24"/>
        </w:rPr>
        <w:t>на 20___ год</w:t>
      </w:r>
    </w:p>
    <w:p w:rsidR="000A53C9" w:rsidRPr="000F04AA" w:rsidRDefault="000A53C9" w:rsidP="000A53C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252"/>
        <w:gridCol w:w="2268"/>
        <w:gridCol w:w="3196"/>
      </w:tblGrid>
      <w:tr w:rsidR="002E350A" w:rsidRPr="000F04AA" w:rsidTr="00A46BE9">
        <w:trPr>
          <w:tblHeader/>
        </w:trPr>
        <w:tc>
          <w:tcPr>
            <w:tcW w:w="67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0F04AA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F04AA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252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0F04AA">
              <w:rPr>
                <w:rFonts w:ascii="PT Astra Serif" w:hAnsi="PT Astra Serif"/>
                <w:sz w:val="24"/>
                <w:szCs w:val="24"/>
              </w:rPr>
              <w:t>объекта контроля/ групп объектов контроля</w:t>
            </w:r>
            <w:proofErr w:type="gramEnd"/>
          </w:p>
        </w:tc>
        <w:tc>
          <w:tcPr>
            <w:tcW w:w="2268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Проверяемый период</w:t>
            </w:r>
          </w:p>
        </w:tc>
        <w:tc>
          <w:tcPr>
            <w:tcW w:w="3196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2E350A" w:rsidRPr="000F04AA" w:rsidTr="00A46BE9">
        <w:trPr>
          <w:tblHeader/>
        </w:trPr>
        <w:tc>
          <w:tcPr>
            <w:tcW w:w="67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E350A" w:rsidRPr="000F04AA" w:rsidTr="000A53C9">
        <w:tc>
          <w:tcPr>
            <w:tcW w:w="67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6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350A" w:rsidRPr="000F04AA" w:rsidTr="000A53C9">
        <w:tc>
          <w:tcPr>
            <w:tcW w:w="67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6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E350A" w:rsidRPr="000F04AA" w:rsidTr="000A53C9">
        <w:tc>
          <w:tcPr>
            <w:tcW w:w="67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4AA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6" w:type="dxa"/>
          </w:tcPr>
          <w:p w:rsidR="000A53C9" w:rsidRPr="000F04AA" w:rsidRDefault="000A53C9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3DF" w:rsidRPr="000F04AA" w:rsidTr="000A53C9">
        <w:tc>
          <w:tcPr>
            <w:tcW w:w="675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23DF" w:rsidRPr="000F04AA" w:rsidTr="000A53C9">
        <w:tc>
          <w:tcPr>
            <w:tcW w:w="675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6" w:type="dxa"/>
          </w:tcPr>
          <w:p w:rsidR="004123DF" w:rsidRPr="000F04AA" w:rsidRDefault="004123DF" w:rsidP="000A53C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A53C9" w:rsidRPr="000F04AA" w:rsidRDefault="000A53C9" w:rsidP="000A53C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35E33" w:rsidRDefault="00C10032" w:rsidP="00435E33">
      <w:pPr>
        <w:rPr>
          <w:rFonts w:ascii="PT Astra Serif" w:eastAsia="Times New Roman" w:hAnsi="PT Astra Serif" w:cs="Times New Roman"/>
          <w:sz w:val="20"/>
          <w:szCs w:val="20"/>
          <w:lang w:eastAsia="ru-RU"/>
        </w:rPr>
        <w:sectPr w:rsidR="00435E33" w:rsidSect="004D5120">
          <w:footerReference w:type="default" r:id="rId15"/>
          <w:pgSz w:w="16838" w:h="11906" w:orient="landscape"/>
          <w:pgMar w:top="1134" w:right="567" w:bottom="1134" w:left="1701" w:header="709" w:footer="709" w:gutter="0"/>
          <w:pgNumType w:start="4"/>
          <w:cols w:space="708"/>
          <w:docGrid w:linePitch="360"/>
        </w:sectPr>
      </w:pPr>
      <w:r>
        <w:rPr>
          <w:rFonts w:ascii="PT Astra Serif" w:hAnsi="PT Astra Serif"/>
          <w:sz w:val="24"/>
          <w:szCs w:val="24"/>
        </w:rPr>
        <w:br w:type="page"/>
      </w:r>
    </w:p>
    <w:p w:rsidR="002E350A" w:rsidRPr="000F04AA" w:rsidRDefault="002E350A" w:rsidP="002E350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Приложение № 2</w:t>
      </w:r>
    </w:p>
    <w:p w:rsidR="002E350A" w:rsidRPr="000F04AA" w:rsidRDefault="002E350A" w:rsidP="002E350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467986" w:rsidRPr="004123DF" w:rsidRDefault="00467986" w:rsidP="002E350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0213" w:rsidRPr="004123DF" w:rsidRDefault="00F60213" w:rsidP="002E350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9038B" w:rsidRDefault="002E350A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t>ТАБЛИЦА ОПРЕДЕЛЕНИЯ ЗНАЧЕНИЯ КРИТЕРИЯ «ВЕРОЯТНОСТЬ ДОПУЩЕНИЯ НАРУШЕНИЯ»</w:t>
      </w:r>
    </w:p>
    <w:p w:rsidR="00F60213" w:rsidRPr="004123DF" w:rsidRDefault="00F60213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37"/>
        <w:gridCol w:w="3599"/>
        <w:gridCol w:w="1418"/>
        <w:gridCol w:w="3118"/>
        <w:gridCol w:w="1418"/>
        <w:gridCol w:w="4536"/>
      </w:tblGrid>
      <w:tr w:rsidR="00B86298" w:rsidTr="00435E33">
        <w:trPr>
          <w:tblHeader/>
          <w:jc w:val="center"/>
        </w:trPr>
        <w:tc>
          <w:tcPr>
            <w:tcW w:w="937" w:type="dxa"/>
            <w:vMerge w:val="restart"/>
            <w:vAlign w:val="center"/>
          </w:tcPr>
          <w:p w:rsidR="00435E3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Номер показа</w:t>
            </w:r>
          </w:p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теля, (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dxa"/>
            <w:vMerge w:val="restart"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Вес показателя</w:t>
            </w:r>
            <w:r w:rsidR="0076456D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6456D"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</w:t>
            </w:r>
            <w:r w:rsidR="0076456D"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val="en-US" w:eastAsia="ru-RU"/>
              </w:rPr>
              <w:t>D</w:t>
            </w:r>
            <w:r w:rsidR="0076456D"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)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36" w:type="dxa"/>
            <w:gridSpan w:val="2"/>
            <w:vAlign w:val="center"/>
          </w:tcPr>
          <w:p w:rsidR="00B86298" w:rsidRPr="00F60213" w:rsidRDefault="00B86298" w:rsidP="00F60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4536" w:type="dxa"/>
            <w:vMerge w:val="restart"/>
          </w:tcPr>
          <w:p w:rsidR="00B86298" w:rsidRPr="00F60213" w:rsidRDefault="00B8629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F60213" w:rsidTr="00435E33">
        <w:trPr>
          <w:tblHeader/>
          <w:jc w:val="center"/>
        </w:trPr>
        <w:tc>
          <w:tcPr>
            <w:tcW w:w="937" w:type="dxa"/>
            <w:vMerge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86298" w:rsidRPr="00F60213" w:rsidRDefault="00B86298" w:rsidP="00F60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Порядок расчета показателя</w:t>
            </w:r>
          </w:p>
        </w:tc>
        <w:tc>
          <w:tcPr>
            <w:tcW w:w="1418" w:type="dxa"/>
            <w:vAlign w:val="center"/>
          </w:tcPr>
          <w:p w:rsidR="00B86298" w:rsidRPr="00F60213" w:rsidRDefault="00B86298" w:rsidP="00F60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Значение показателя, баллы (</w:t>
            </w:r>
            <w:proofErr w:type="spell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bscript"/>
                <w:lang w:eastAsia="ru-RU"/>
              </w:rPr>
              <w:t>вер</w:t>
            </w:r>
            <w:proofErr w:type="spell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vMerge/>
          </w:tcPr>
          <w:p w:rsidR="00B86298" w:rsidRPr="00F60213" w:rsidRDefault="00B8629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tblHeader/>
          <w:jc w:val="center"/>
        </w:trPr>
        <w:tc>
          <w:tcPr>
            <w:tcW w:w="937" w:type="dxa"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86298" w:rsidRPr="00F60213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B86298" w:rsidRPr="00F60213" w:rsidRDefault="00B86298" w:rsidP="00F60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298" w:rsidRPr="00F60213" w:rsidRDefault="00B86298" w:rsidP="00F60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B86298" w:rsidRPr="00F60213" w:rsidRDefault="00B8629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9" w:type="dxa"/>
            <w:vMerge w:val="restart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Значения показателей качества финансового менеджмента объекта контроля, определяемые с учетом </w:t>
            </w:r>
            <w:proofErr w:type="gramStart"/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результатов проведения мониторинга качества финансового менеджмента</w:t>
            </w:r>
            <w:proofErr w:type="gramEnd"/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порядке, принятом в целях реализации положений статьи 160.2-1 Бюджетного кодекса РФ</w:t>
            </w:r>
          </w:p>
        </w:tc>
        <w:tc>
          <w:tcPr>
            <w:tcW w:w="1418" w:type="dxa"/>
            <w:vMerge w:val="restart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</w:tcPr>
          <w:p w:rsidR="00B86298" w:rsidRDefault="00B86298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не превышает 2 баллов</w:t>
            </w:r>
          </w:p>
        </w:tc>
        <w:tc>
          <w:tcPr>
            <w:tcW w:w="1418" w:type="dxa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Значения итоговой оценки качества финансового менеджмента главных администраторов средств бюджета Пуровского района  определяется на основании результатов мониторинга качества финансового менеджмента, проведенного Департаментом финансов в установленном им порядке за год, предшествующий году, в котором осуществляется планирование контрольных мероприятий</w:t>
            </w:r>
            <w:proofErr w:type="gramEnd"/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86298" w:rsidRDefault="00B86298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превышает 2 балла и не превышает 4 баллов</w:t>
            </w:r>
          </w:p>
        </w:tc>
        <w:tc>
          <w:tcPr>
            <w:tcW w:w="1418" w:type="dxa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86298" w:rsidRDefault="00B86298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превышает 4 балла</w:t>
            </w:r>
          </w:p>
        </w:tc>
        <w:tc>
          <w:tcPr>
            <w:tcW w:w="1418" w:type="dxa"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B86298" w:rsidRDefault="00B86298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показателей качества управления финансами в публично-правовых образованиях, получающих целевые межбюджетные трансферты и бюджетные кредиты</w:t>
            </w:r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не превышает 2 баллов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Значения итоговой оценки качества финансового менеджмента муниципальных образований городских и сельских поселений, входящих в состав территории муниципального образования Пуровский район определяется на основании результатов мониторинга качества финансового менеджмента, проведенного Департаментом финансов в установленном им порядке за год, предшествующий году, в котором осуществляется планирование контрольных мероприятий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превышает 2 балла и не превышает 4 баллов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4123DF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8629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итоговой оценки качества финансового менеджмента превышает 4 балла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Наличие (отсутствие) в проверяемом периоде значительных изменений в деятельности объекта контроля, в том 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Наличие в проверяемом периоде изменений типа учреждения, реорганизация юридического 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лица (слияние, присоединение, разделение, выделение, преобразование), создание (ликвидация) обособленных структурных подразделений, состава видов деятельности (полномочий), в том числе, закрепление новых видов оказываемых услуг и выполненных работ</w:t>
            </w:r>
            <w:proofErr w:type="gramEnd"/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информации о деятельности объекта контроля, размещенной в информационно-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телекоммуникационной сети «Интернет» на официальном сайте для размещения информации о государственных и муниципальных учреждениях www.bus.gov.ru, официальном сайте единой информационной системы в сфере закупок www.zakupki.gov.ru. (далее – ЕИС), официальном сайте Администрации Пуровского района https://www.puradm.ru/, официальных сайтах муниципальных учреждений, а также информации</w:t>
            </w:r>
            <w:proofErr w:type="gram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представленной по запросам органа контроля</w:t>
            </w:r>
            <w:proofErr w:type="gramEnd"/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 в проверяемом периоде значительных изменений в деятельности объекта контроля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проведенных органом контроля и К</w:t>
            </w: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   в пр</w:t>
            </w:r>
            <w:proofErr w:type="gram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оверяемом периоде контрольных мероприятий выявлены финансовые нарушения, а также нарушения при распоряжении (пользовании) муниципальным имуществом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vMerge w:val="restart"/>
            <w:vAlign w:val="center"/>
          </w:tcPr>
          <w:p w:rsidR="002A762C" w:rsidRP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отчетности органа контроля, информации о деятельности объекта контроля, размещенной в информационно-телекоммуникационной сети «Интернет» на официальном сайте для размещения информации о государственных и муниципальных учреждениях www.bus.gov.ru,  официальном сайте Администрации Пуровского района https://www.puradm.ru/, официальных сайтах муниципальных учреждений, а также информации, представленной по запросам органа контроля.</w:t>
            </w:r>
            <w:proofErr w:type="gramEnd"/>
          </w:p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Показатель не оценивается, если контрольные мероприятия в отношении объекта контроля по соответствующему предмету контроля не проводились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проведенных органом контроля и К</w:t>
            </w: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 в пр</w:t>
            </w:r>
            <w:proofErr w:type="gram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оверяемом периоде контрольных мероприятий выявлены нарушения правовых актов, регулирующих бюджетные правоотношения (за исключением  финансовых нарушений, а также нарушений при распоряжении (пользовании) муниципальным имуществом)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По результатам проведенных 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органом контроля и К</w:t>
            </w: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СП в пр</w:t>
            </w:r>
            <w:proofErr w:type="gram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оверяемом периоде  контрольных мероприятий нарушений не выявлено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сфере закупок в отношении объекта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проведенных в проверяемом периоде контрольных мероприятий выявлены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имеющие признаки административных правонарушений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vMerge w:val="restart"/>
            <w:vAlign w:val="center"/>
          </w:tcPr>
          <w:p w:rsidR="002A762C" w:rsidRP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отчетности органа контроля, информации о деятельности объекта контроля, размещенной в информационно-телекоммуникационной сети «Интернет» на официальном сайте для размещения информации о государственных и муниципальных учреждениях www.bus.gov.ru, ЕИС,  официальном сайте Администрации Пуровского района https://www.puradm.ru/, официальных сайтах учреждений, а также информации, представленной по запросам органа контроля.</w:t>
            </w:r>
            <w:proofErr w:type="gramEnd"/>
          </w:p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Показатель не оценивается, если контрольные мероприятия в отношении объекта контроля по соответствующему предмету контроля не проводились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 результатам в проверяемом периоде контрольных мероприятий выявлены нарушения Федерального закона № 44-ФЗ (за исключением нарушений, имеющих признаки административных правонарушений)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 нарушений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Представления и (или) предписания, по результатам ранее проведенных контрольных мероприятий не исполнены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vMerge w:val="restart"/>
            <w:vAlign w:val="center"/>
          </w:tcPr>
          <w:p w:rsidR="002A762C" w:rsidRP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Значение показателя определяется на основании отчетности органа контроля, информации, размещенной в информационно-телекоммуникационной сети «Интернет» на официальном сайте для размещения информации о государственных и муниципальных учреждениях www.bus.gov.ru, ЕИС,  официальном 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сайте Администрации Пуровского района https://www.puradm.ru/, официальных сайтах муниципальных учреждений,  а также информации, представленной по запросам органа контроля.</w:t>
            </w:r>
            <w:proofErr w:type="gramEnd"/>
          </w:p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Показатель не оценивается, если контрольные мероприятия в отношении объекта контроля по соответствующему предмету контроля не проводились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Представления и (или) предписания по результатам ранее проведенных контрольных 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мероприятий исполнены или не направлялись по причине отсутствия оснований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435E33">
        <w:trPr>
          <w:jc w:val="center"/>
        </w:trPr>
        <w:tc>
          <w:tcPr>
            <w:tcW w:w="937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599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в текущем году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vMerge w:val="restart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Обращения (жалобы) граждан, объединений граждан, юридических лиц, поступившие в органы контроля в текущем году</w:t>
            </w:r>
          </w:p>
        </w:tc>
      </w:tr>
      <w:tr w:rsidR="00F60213" w:rsidTr="00435E33">
        <w:trPr>
          <w:jc w:val="center"/>
        </w:trPr>
        <w:tc>
          <w:tcPr>
            <w:tcW w:w="937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A762C" w:rsidRDefault="002A762C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 в текущем году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418" w:type="dxa"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2A762C" w:rsidRDefault="002A762C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 w:val="restart"/>
            <w:vAlign w:val="center"/>
          </w:tcPr>
          <w:p w:rsidR="00F60213" w:rsidRP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ИТОГОВАЯ ОЦЕНКА КРИТЕРИЯ ВЕРОЯТНОСТЬ ДОПУЩЕНИЯ НАРУШЕНИЯ, баллы</w:t>
            </w: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Pвер</w:t>
            </w:r>
            <w:proofErr w:type="spell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n*</w:t>
            </w:r>
            <w:proofErr w:type="spell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Dn</w:t>
            </w:r>
            <w:proofErr w:type="spell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/(</w:t>
            </w:r>
            <w:proofErr w:type="spellStart"/>
            <w:r w:rsidRPr="00F60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Σ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Dn</w:t>
            </w:r>
            <w:proofErr w:type="spell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)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, </w:t>
            </w:r>
            <w:r w:rsidRPr="002A762C">
              <w:rPr>
                <w:rFonts w:ascii="PT Astra Serif" w:eastAsia="Times New Roman" w:hAnsi="PT Astra Serif" w:cs="PT Astra Serif"/>
                <w:sz w:val="20"/>
                <w:szCs w:val="20"/>
                <w:lang w:eastAsia="ru-RU"/>
              </w:rPr>
              <w:t>где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значение критерия «вероятность»;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P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показатели, используемые для определения критерия «вероятность»;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D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вес показателя;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n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номер показателя.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Pr="002A762C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Если </w:t>
            </w: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 0 до 4 баллов – значение критерия «вероятность» низкое;          </w:t>
            </w:r>
          </w:p>
          <w:p w:rsidR="00F60213" w:rsidRPr="002A762C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 5 до 9 баллов - среднее;                                                                                                           </w:t>
            </w:r>
          </w:p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</w:t>
            </w:r>
            <w:proofErr w:type="gramEnd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от 10 и более – высокое.</w:t>
            </w:r>
          </w:p>
        </w:tc>
      </w:tr>
      <w:tr w:rsidR="00F60213" w:rsidTr="00E73479">
        <w:trPr>
          <w:jc w:val="center"/>
        </w:trPr>
        <w:tc>
          <w:tcPr>
            <w:tcW w:w="5954" w:type="dxa"/>
            <w:gridSpan w:val="3"/>
            <w:vMerge/>
            <w:vAlign w:val="center"/>
          </w:tcPr>
          <w:p w:rsidR="00F60213" w:rsidRDefault="00F60213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F60213" w:rsidRDefault="00F60213" w:rsidP="00F60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случае если один или несколько показателей (</w:t>
            </w:r>
            <w:proofErr w:type="spell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Pвер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не оценивается, при расчете критерия «вероятность» (</w:t>
            </w:r>
            <w:proofErr w:type="spellStart"/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Kвер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вес данног</w:t>
            </w:r>
            <w:proofErr w:type="gramStart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показателя(лей) (</w:t>
            </w:r>
            <w:r w:rsidRPr="00F60213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D</w:t>
            </w:r>
            <w:r w:rsidRPr="002A762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не учитывается.</w:t>
            </w:r>
          </w:p>
        </w:tc>
      </w:tr>
    </w:tbl>
    <w:p w:rsidR="00435E33" w:rsidRDefault="00435E33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EF67D0" w:rsidRDefault="00EF67D0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EF67D0" w:rsidRDefault="00EF67D0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EF67D0" w:rsidRDefault="00EF67D0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EF67D0" w:rsidRDefault="00EF67D0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EF67D0" w:rsidRDefault="00EF67D0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67986" w:rsidRPr="000F04AA" w:rsidRDefault="00467986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 3</w:t>
      </w:r>
    </w:p>
    <w:p w:rsidR="00467986" w:rsidRPr="000F04AA" w:rsidRDefault="00467986" w:rsidP="00467986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467986" w:rsidRPr="000F04AA" w:rsidRDefault="00467986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67986" w:rsidRDefault="00467986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67986" w:rsidRPr="000F04AA" w:rsidRDefault="00467986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0F04AA">
        <w:rPr>
          <w:rFonts w:ascii="PT Astra Serif" w:eastAsia="Times New Roman" w:hAnsi="PT Astra Serif" w:cs="Times New Roman"/>
          <w:sz w:val="20"/>
          <w:szCs w:val="20"/>
          <w:lang w:eastAsia="ru-RU"/>
        </w:rPr>
        <w:t>ТАБЛИЦА ОПРЕДЕЛЕНИЯ ЗНАЧЕНИЯ КРИТЕРИЯ «СУЩЕСТВЕННОСТЬ ПОСЛЕДСТВИЙ НАРУШЕНИЯ»</w:t>
      </w:r>
    </w:p>
    <w:p w:rsidR="004123DF" w:rsidRPr="000F04AA" w:rsidRDefault="004123DF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741"/>
        <w:gridCol w:w="1276"/>
        <w:gridCol w:w="2464"/>
        <w:gridCol w:w="2072"/>
        <w:gridCol w:w="4570"/>
      </w:tblGrid>
      <w:tr w:rsidR="0076456D" w:rsidTr="00E73479">
        <w:trPr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показа</w:t>
            </w:r>
            <w:r w:rsid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теля</w:t>
            </w:r>
            <w:proofErr w:type="gramEnd"/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(n)</w:t>
            </w:r>
          </w:p>
        </w:tc>
        <w:tc>
          <w:tcPr>
            <w:tcW w:w="3741" w:type="dxa"/>
            <w:vMerge w:val="restart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Вес показателя (D), %</w:t>
            </w:r>
          </w:p>
        </w:tc>
        <w:tc>
          <w:tcPr>
            <w:tcW w:w="4536" w:type="dxa"/>
            <w:gridSpan w:val="2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4570" w:type="dxa"/>
            <w:vMerge w:val="restart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76456D" w:rsidTr="00E73479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Порядок расчета</w:t>
            </w:r>
          </w:p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072" w:type="dxa"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proofErr w:type="gramStart"/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P</w:t>
            </w:r>
            <w:proofErr w:type="gramEnd"/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сущ</w:t>
            </w:r>
            <w:proofErr w:type="spellEnd"/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), баллы</w:t>
            </w:r>
          </w:p>
        </w:tc>
        <w:tc>
          <w:tcPr>
            <w:tcW w:w="4570" w:type="dxa"/>
            <w:vMerge/>
            <w:vAlign w:val="center"/>
          </w:tcPr>
          <w:p w:rsidR="0076456D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0213" w:rsidTr="00E73479">
        <w:trPr>
          <w:tblHeader/>
          <w:jc w:val="center"/>
        </w:trPr>
        <w:tc>
          <w:tcPr>
            <w:tcW w:w="993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2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0" w:type="dxa"/>
            <w:vAlign w:val="center"/>
          </w:tcPr>
          <w:p w:rsidR="00F60213" w:rsidRPr="004123DF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6456D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1276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в проверяемом периоде от 400 000 тыс. руб. и более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0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 данных отчета об исполнении бюджета бухгалтерской (финансовой) отчетности муниципальных учреждений, отчетов о результатах предоставления и (или) использования бюджетных средств,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бюджета, информации, размещенной на официальном сайте для размещения информации о государственных и муниципальных учреждениях</w:t>
            </w:r>
            <w:proofErr w:type="gramEnd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www.bus.gov.ru., данных прикладного программного обеспечения «АС-Бюджет», «Свод-СМАРТ», а также информации, представленной по запросам органа контроля.</w:t>
            </w: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в проверяемом периоде от 100 000 тыс. руб. до 399 000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Объемы финансового обеспечения в проверяемом периоде до 99 000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1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Значимость мероприятий (мер муниципальной поддержки), в отношении которых возможно проведение контрольного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Наличие  в проверяемом периоде  финансирования мероприятий по выполнению Указов Президента Российской Федерации, </w:t>
            </w: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национальных проектов, поручений Губернатора Ямало-Ненецкого автономного округа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70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данных отчета об исполнении бюджета муниципального образования Пуровский район бухгалтерской (финансовой) отчетности муниципальных учреждений, данных прикладного программного обеспечения «АС-Бюджет», «Свод-</w:t>
            </w: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СМАРТ», а также информации, представленной по запросам органа контроля.</w:t>
            </w: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 в проверяемом периоде финансирования мероприятий по выполнению Указов Президента Российской Федерации, национальных проектов, поручений Губернатора Ямало-Ненецкого автономного округа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1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обязательств объекта контроля</w:t>
            </w:r>
            <w:r>
              <w:rPr>
                <w:rStyle w:val="a5"/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276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в текущем финансовом году обязательств 200 000 тыс. руб. и более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0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данных бухгалтерской (финансовой) отчетности муниципальных учреждений, прикладного программного обеспечения «АС-Бюджет», «Свод-СМАРТ», а также информации, представленной по запросам органа контроля.</w:t>
            </w: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  в текущем финансовом году  обязательств от 50 000 тыс. руб. до 199 000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Величина объема принятых  в текущем финансовом году  обязательств менее 49 </w:t>
            </w: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41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обязательств объекта контроля для осуществления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Style w:val="a5"/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276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  в текущем финансовом году  обязатель</w:t>
            </w:r>
            <w:proofErr w:type="gramStart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осуществления закупок свыше 30 000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70" w:type="dxa"/>
            <w:vMerge w:val="restart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бухгалтерской (финансовой) отчетности муниципальных учреждений, данных прикладного программного обеспечения «АС-Бюджет», сведений, размещенных на официальном сайте единой информационной системы в сфере закупок в информационно-телекоммуникационной сети «Интернет» по адресу www.zakupki.gov.ru. (далее – ЕИС), а также информации, представленной по запросам органа контроля.</w:t>
            </w: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  в текущем финансовом году  обязатель</w:t>
            </w:r>
            <w:proofErr w:type="gramStart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осуществления закупок от 2 000 тыс. руб. до 30 000 тыс. руб.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6456D" w:rsidTr="00E73479">
        <w:trPr>
          <w:jc w:val="center"/>
        </w:trPr>
        <w:tc>
          <w:tcPr>
            <w:tcW w:w="993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76456D" w:rsidRPr="0076456D" w:rsidRDefault="0076456D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Величина объема принятых  в текущем финансовом году  обязатель</w:t>
            </w:r>
            <w:proofErr w:type="gramStart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7645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 осуществления закупок менее 2 000 тыс. руб. – 0 баллов</w:t>
            </w:r>
          </w:p>
        </w:tc>
        <w:tc>
          <w:tcPr>
            <w:tcW w:w="2072" w:type="dxa"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76456D" w:rsidRDefault="0076456D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53" w:type="dxa"/>
            <w:gridSpan w:val="4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объектом контроля закупок товаров, работ, услуг для обеспечения муниципальных нужд, соответствующих следующим параметрам:</w:t>
            </w:r>
          </w:p>
        </w:tc>
        <w:tc>
          <w:tcPr>
            <w:tcW w:w="4570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данных, размещенных на официальном сайте ЕИС, а также информации, представленной по запросам органа контроля</w:t>
            </w:r>
          </w:p>
        </w:tc>
      </w:tr>
      <w:tr w:rsidR="004123DF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741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</w:t>
            </w:r>
          </w:p>
        </w:tc>
        <w:tc>
          <w:tcPr>
            <w:tcW w:w="1276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у единственного поставщика по причине несостоявшейся </w:t>
            </w: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конкурентной процедуры или на основании пунктов 2 и 9 части 1 статьи 93 Федерального закона № 44-ФЗ составляет более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 составляет от 10% до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у единственного поставщика по причине несостоявшейся </w:t>
            </w: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конкурентной процедуры или на основании пунктов 2 и 9 части 1 статьи 93 Федерального закона № 44-ФЗ составляет менее 10%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741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условия об исполнении контракта по этапам</w:t>
            </w:r>
          </w:p>
        </w:tc>
        <w:tc>
          <w:tcPr>
            <w:tcW w:w="1276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с наличием условий об исполнении контракта по этапам в общем объёме </w:t>
            </w:r>
            <w:proofErr w:type="gramStart"/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закупок, осуществленных объектом контроля за текущий финансовый год составляет</w:t>
            </w:r>
            <w:proofErr w:type="gramEnd"/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более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с наличием условий об исполнении контракта по этапам составляет от 10% до 30% в общем объёме закупок, осуществленных </w:t>
            </w: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20E4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с наличием условий об исполнении контракта по этапам составляет менее 10%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4123DF" w:rsidRDefault="004123DF" w:rsidP="00F15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741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условия о выплате аванса</w:t>
            </w:r>
          </w:p>
        </w:tc>
        <w:tc>
          <w:tcPr>
            <w:tcW w:w="1276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с наличием условий о выплате аванса составляет более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с наличием условий о выплате аванса составляет от 10% до 30% в общем объёме закупок, осуществленных объектом контроля за </w:t>
            </w: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F46362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с наличием условий о выплате аванса составляет менее 10% в общем объёме закупок, осуществленных объектом контроля за текущий финансовый год</w:t>
            </w:r>
          </w:p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4636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Примечание: (кроме закупок коммунальных услуг, услуг связи и т.д.)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741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76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по результатам повторной закупки при условии расторжения первоначального контракта по соглашению сторон составляет более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осуществлённых закупок товаров, работ, услуг для обеспечения муниципальных нужд по результатам повторной </w:t>
            </w: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закупки при условии расторжения первоначального контракта по соглашению сторон составляет от 10% до 30%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осуществлённых закупок товаров, работ, услуг для обеспечения муниципальных нужд по результатам повторной закупки при условии расторжения первоначального контракта по соглашению сторон составляет менее 10% в общем объёме закупок, осуществленных объектом контроля за текущий финансовый год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993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1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(отсутствие) в плане работы  КСП  аналогичного контрольного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Отсутствие аналогичного контрольного мероприятия в плане работы КСП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0" w:type="dxa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Значение показателя определяется на основании плана работы КСП, размещенного на  официальном сайте  официальном сайте Администрации Пуровского района https://www.puradm.ru/,    а также информации, представленной по запросу органа контроля.</w:t>
            </w:r>
          </w:p>
        </w:tc>
      </w:tr>
      <w:tr w:rsidR="004123DF" w:rsidTr="00E73479">
        <w:trPr>
          <w:jc w:val="center"/>
        </w:trPr>
        <w:tc>
          <w:tcPr>
            <w:tcW w:w="993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4123DF" w:rsidRPr="0076456D" w:rsidRDefault="004123DF" w:rsidP="00412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123D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Наличие аналогичного контрольного мероприятия в плане работы КСП</w:t>
            </w:r>
          </w:p>
        </w:tc>
        <w:tc>
          <w:tcPr>
            <w:tcW w:w="2072" w:type="dxa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0" w:type="dxa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 w:val="restart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</w:rPr>
              <w:t xml:space="preserve">ИТОГОВАЯ ОЦЕНКА КРИТЕРИЯ СУЩЕСТВЕННОСТЬ ПОСЛЕДСТВИЙ НАРУШЕНИЙ, </w:t>
            </w:r>
            <w:r w:rsidRPr="000F04AA">
              <w:rPr>
                <w:rFonts w:ascii="PT Astra Serif" w:hAnsi="PT Astra Serif" w:cs="Times New Roman"/>
                <w:b/>
              </w:rPr>
              <w:lastRenderedPageBreak/>
              <w:t>баллы</w:t>
            </w:r>
          </w:p>
        </w:tc>
        <w:tc>
          <w:tcPr>
            <w:tcW w:w="9106" w:type="dxa"/>
            <w:gridSpan w:val="3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  <w:lang w:val="en-US"/>
              </w:rPr>
              <w:lastRenderedPageBreak/>
              <w:t>K</w:t>
            </w:r>
            <w:proofErr w:type="spellStart"/>
            <w:r w:rsidRPr="000F04AA">
              <w:rPr>
                <w:rFonts w:ascii="PT Astra Serif" w:hAnsi="PT Astra Serif" w:cs="Times New Roman"/>
                <w:b/>
                <w:vertAlign w:val="subscript"/>
              </w:rPr>
              <w:t>сущ</w:t>
            </w:r>
            <w:proofErr w:type="spellEnd"/>
            <w:r w:rsidRPr="000F04AA">
              <w:rPr>
                <w:rFonts w:ascii="PT Astra Serif" w:hAnsi="PT Astra Serif" w:cs="Times New Roman"/>
                <w:b/>
              </w:rPr>
              <w:t xml:space="preserve">= </w:t>
            </w:r>
            <w:r w:rsidRPr="000F04AA">
              <w:rPr>
                <w:rFonts w:ascii="PT Astra Serif" w:hAnsi="PT Astra Serif" w:cs="Times New Roman"/>
                <w:b/>
                <w:lang w:val="en-US"/>
              </w:rPr>
              <w:t>P</w:t>
            </w:r>
            <w:proofErr w:type="spellStart"/>
            <w:r w:rsidRPr="000F04AA">
              <w:rPr>
                <w:rFonts w:ascii="PT Astra Serif" w:hAnsi="PT Astra Serif" w:cs="Times New Roman"/>
                <w:b/>
                <w:vertAlign w:val="subscript"/>
              </w:rPr>
              <w:t>сущ</w:t>
            </w:r>
            <w:proofErr w:type="spellEnd"/>
            <w:r w:rsidRPr="000F04AA">
              <w:rPr>
                <w:rFonts w:ascii="PT Astra Serif" w:hAnsi="PT Astra Serif" w:cs="Times New Roman"/>
                <w:b/>
              </w:rPr>
              <w:t xml:space="preserve"> </w:t>
            </w:r>
            <w:r w:rsidRPr="000F04AA">
              <w:rPr>
                <w:rFonts w:ascii="PT Astra Serif" w:hAnsi="PT Astra Serif" w:cs="Times New Roman"/>
                <w:b/>
                <w:vertAlign w:val="subscript"/>
                <w:lang w:val="en-US"/>
              </w:rPr>
              <w:t>n</w:t>
            </w:r>
            <w:r w:rsidRPr="000F04AA">
              <w:rPr>
                <w:rFonts w:ascii="PT Astra Serif" w:hAnsi="PT Astra Serif" w:cs="Times New Roman"/>
                <w:b/>
              </w:rPr>
              <w:t>*</w:t>
            </w:r>
            <w:proofErr w:type="spellStart"/>
            <w:r w:rsidRPr="000F04AA">
              <w:rPr>
                <w:rFonts w:ascii="PT Astra Serif" w:hAnsi="PT Astra Serif" w:cs="Times New Roman"/>
                <w:b/>
                <w:lang w:val="en-US"/>
              </w:rPr>
              <w:t>D</w:t>
            </w:r>
            <w:r w:rsidRPr="000F04AA">
              <w:rPr>
                <w:rFonts w:ascii="PT Astra Serif" w:hAnsi="PT Astra Serif" w:cs="Times New Roman"/>
                <w:b/>
                <w:vertAlign w:val="subscript"/>
                <w:lang w:val="en-US"/>
              </w:rPr>
              <w:t>n</w:t>
            </w:r>
            <w:proofErr w:type="spellEnd"/>
            <w:r w:rsidRPr="000F04AA">
              <w:rPr>
                <w:rFonts w:ascii="PT Astra Serif" w:hAnsi="PT Astra Serif" w:cs="Times New Roman"/>
                <w:b/>
              </w:rPr>
              <w:t>/(</w:t>
            </w:r>
            <w:r w:rsidRPr="000F04AA">
              <w:rPr>
                <w:rFonts w:ascii="Times New Roman" w:hAnsi="Times New Roman" w:cs="Times New Roman"/>
                <w:color w:val="000000"/>
              </w:rPr>
              <w:t>Σ</w:t>
            </w:r>
            <w:proofErr w:type="spellStart"/>
            <w:r w:rsidRPr="000F04AA">
              <w:rPr>
                <w:rFonts w:ascii="PT Astra Serif" w:hAnsi="PT Astra Serif" w:cs="Times New Roman"/>
                <w:b/>
                <w:lang w:val="en-US"/>
              </w:rPr>
              <w:t>D</w:t>
            </w:r>
            <w:r w:rsidRPr="000F04AA">
              <w:rPr>
                <w:rFonts w:ascii="PT Astra Serif" w:hAnsi="PT Astra Serif" w:cs="Times New Roman"/>
                <w:b/>
                <w:vertAlign w:val="subscript"/>
                <w:lang w:val="en-US"/>
              </w:rPr>
              <w:t>n</w:t>
            </w:r>
            <w:proofErr w:type="spellEnd"/>
            <w:r w:rsidRPr="000F04AA">
              <w:rPr>
                <w:rFonts w:ascii="PT Astra Serif" w:hAnsi="PT Astra Serif" w:cs="Times New Roman"/>
                <w:b/>
              </w:rPr>
              <w:t>)</w:t>
            </w:r>
            <w:r w:rsidRPr="000F04AA">
              <w:rPr>
                <w:rFonts w:ascii="PT Astra Serif" w:hAnsi="PT Astra Serif" w:cs="Times New Roman"/>
              </w:rPr>
              <w:t>, где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  <w:lang w:val="en-US"/>
              </w:rPr>
              <w:t>K</w:t>
            </w:r>
            <w:proofErr w:type="spellStart"/>
            <w:r w:rsidRPr="000F04AA">
              <w:rPr>
                <w:rFonts w:ascii="PT Astra Serif" w:hAnsi="PT Astra Serif" w:cs="Times New Roman"/>
                <w:b/>
                <w:vertAlign w:val="subscript"/>
              </w:rPr>
              <w:t>сущ</w:t>
            </w:r>
            <w:proofErr w:type="spellEnd"/>
            <w:r w:rsidRPr="000F04AA">
              <w:rPr>
                <w:rFonts w:ascii="PT Astra Serif" w:hAnsi="PT Astra Serif" w:cs="Times New Roman"/>
                <w:b/>
                <w:vertAlign w:val="subscript"/>
              </w:rPr>
              <w:t xml:space="preserve"> </w:t>
            </w:r>
            <w:r w:rsidRPr="000F04AA">
              <w:rPr>
                <w:rFonts w:ascii="PT Astra Serif" w:hAnsi="PT Astra Serif" w:cs="Times New Roman"/>
              </w:rPr>
              <w:t>– значение критерия «существенность»;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  <w:lang w:val="en-US"/>
              </w:rPr>
              <w:t>P</w:t>
            </w:r>
            <w:proofErr w:type="spellStart"/>
            <w:r w:rsidRPr="000F04AA">
              <w:rPr>
                <w:rFonts w:ascii="PT Astra Serif" w:hAnsi="PT Astra Serif" w:cs="Times New Roman"/>
                <w:b/>
                <w:vertAlign w:val="subscript"/>
              </w:rPr>
              <w:t>сущ</w:t>
            </w:r>
            <w:proofErr w:type="spellEnd"/>
            <w:r w:rsidRPr="000F04AA">
              <w:rPr>
                <w:rFonts w:ascii="PT Astra Serif" w:hAnsi="PT Astra Serif" w:cs="Times New Roman"/>
                <w:b/>
              </w:rPr>
              <w:t xml:space="preserve"> </w:t>
            </w:r>
            <w:r w:rsidRPr="000F04AA">
              <w:rPr>
                <w:rFonts w:ascii="PT Astra Serif" w:hAnsi="PT Astra Serif" w:cs="Times New Roman"/>
              </w:rPr>
              <w:t>–</w:t>
            </w:r>
            <w:r w:rsidRPr="000F04AA">
              <w:rPr>
                <w:rFonts w:ascii="PT Astra Serif" w:hAnsi="PT Astra Serif" w:cs="Times New Roman"/>
                <w:b/>
              </w:rPr>
              <w:t xml:space="preserve"> </w:t>
            </w:r>
            <w:r w:rsidRPr="000F04AA">
              <w:rPr>
                <w:rFonts w:ascii="PT Astra Serif" w:hAnsi="PT Astra Serif" w:cs="Times New Roman"/>
              </w:rPr>
              <w:t>показатели, используемые для определения критерия «существенность»;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  <w:lang w:val="en-US"/>
              </w:rPr>
              <w:t xml:space="preserve">D </w:t>
            </w:r>
            <w:r w:rsidRPr="000F04AA">
              <w:rPr>
                <w:rFonts w:ascii="PT Astra Serif" w:hAnsi="PT Astra Serif" w:cs="Times New Roman"/>
                <w:lang w:val="en-US"/>
              </w:rPr>
              <w:t xml:space="preserve">– </w:t>
            </w:r>
            <w:r w:rsidRPr="000F04AA">
              <w:rPr>
                <w:rFonts w:ascii="PT Astra Serif" w:hAnsi="PT Astra Serif" w:cs="Times New Roman"/>
              </w:rPr>
              <w:t>вес показателя;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0F04AA">
              <w:rPr>
                <w:rFonts w:ascii="PT Astra Serif" w:hAnsi="PT Astra Serif" w:cs="Times New Roman"/>
                <w:b/>
                <w:lang w:val="en-US"/>
              </w:rPr>
              <w:t>n</w:t>
            </w:r>
            <w:r w:rsidRPr="000F04AA">
              <w:rPr>
                <w:rFonts w:ascii="PT Astra Serif" w:hAnsi="PT Astra Serif" w:cs="Times New Roman"/>
                <w:b/>
                <w:vertAlign w:val="subscript"/>
              </w:rPr>
              <w:t xml:space="preserve"> </w:t>
            </w:r>
            <w:r w:rsidRPr="000F04AA">
              <w:rPr>
                <w:rFonts w:ascii="PT Astra Serif" w:hAnsi="PT Astra Serif" w:cs="Times New Roman"/>
              </w:rPr>
              <w:t xml:space="preserve">– </w:t>
            </w:r>
            <w:proofErr w:type="gramStart"/>
            <w:r w:rsidRPr="000F04AA">
              <w:rPr>
                <w:rFonts w:ascii="PT Astra Serif" w:hAnsi="PT Astra Serif" w:cs="Times New Roman"/>
              </w:rPr>
              <w:t>номер</w:t>
            </w:r>
            <w:proofErr w:type="gramEnd"/>
            <w:r w:rsidRPr="000F04AA">
              <w:rPr>
                <w:rFonts w:ascii="PT Astra Serif" w:hAnsi="PT Astra Serif" w:cs="Times New Roman"/>
              </w:rPr>
              <w:t xml:space="preserve"> показателя.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P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4123DF">
              <w:rPr>
                <w:rFonts w:ascii="PT Astra Serif" w:hAnsi="PT Astra Serif" w:cs="Times New Roman"/>
              </w:rPr>
              <w:t xml:space="preserve">Если </w:t>
            </w:r>
            <w:proofErr w:type="gramStart"/>
            <w:r w:rsidRPr="004123DF">
              <w:rPr>
                <w:rFonts w:ascii="PT Astra Serif" w:hAnsi="PT Astra Serif" w:cs="Times New Roman"/>
                <w:b/>
                <w:lang w:val="en-US"/>
              </w:rPr>
              <w:t>K</w:t>
            </w:r>
            <w:proofErr w:type="spellStart"/>
            <w:proofErr w:type="gramEnd"/>
            <w:r w:rsidRPr="004123DF">
              <w:rPr>
                <w:rFonts w:ascii="PT Astra Serif" w:hAnsi="PT Astra Serif" w:cs="Times New Roman"/>
                <w:b/>
              </w:rPr>
              <w:t>сущ</w:t>
            </w:r>
            <w:proofErr w:type="spellEnd"/>
            <w:r w:rsidRPr="004123DF">
              <w:rPr>
                <w:rFonts w:ascii="PT Astra Serif" w:hAnsi="PT Astra Serif" w:cs="Times New Roman"/>
              </w:rPr>
              <w:t xml:space="preserve"> от 0 до 4 баллов – значение критерия «существенность» низкое;</w:t>
            </w:r>
          </w:p>
          <w:p w:rsidR="004123DF" w:rsidRP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4123DF">
              <w:rPr>
                <w:rFonts w:ascii="PT Astra Serif" w:hAnsi="PT Astra Serif" w:cs="Times New Roman"/>
                <w:b/>
                <w:lang w:val="en-US"/>
              </w:rPr>
              <w:t>K</w:t>
            </w:r>
            <w:proofErr w:type="spellStart"/>
            <w:r w:rsidRPr="004123DF">
              <w:rPr>
                <w:rFonts w:ascii="PT Astra Serif" w:hAnsi="PT Astra Serif" w:cs="Times New Roman"/>
                <w:b/>
              </w:rPr>
              <w:t>сущ</w:t>
            </w:r>
            <w:proofErr w:type="spellEnd"/>
            <w:r w:rsidRPr="004123DF">
              <w:rPr>
                <w:rFonts w:ascii="PT Astra Serif" w:hAnsi="PT Astra Serif" w:cs="Times New Roman"/>
              </w:rPr>
              <w:t xml:space="preserve"> от 5 до 9 баллов - среднее;</w:t>
            </w:r>
          </w:p>
          <w:p w:rsidR="004123DF" w:rsidRP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</w:rPr>
            </w:pPr>
            <w:r w:rsidRPr="004123DF">
              <w:rPr>
                <w:rFonts w:ascii="PT Astra Serif" w:hAnsi="PT Astra Serif" w:cs="Times New Roman"/>
                <w:b/>
                <w:lang w:val="en-US"/>
              </w:rPr>
              <w:t>K</w:t>
            </w:r>
            <w:proofErr w:type="spellStart"/>
            <w:r w:rsidRPr="004123DF">
              <w:rPr>
                <w:rFonts w:ascii="PT Astra Serif" w:hAnsi="PT Astra Serif" w:cs="Times New Roman"/>
                <w:b/>
              </w:rPr>
              <w:t>сущ</w:t>
            </w:r>
            <w:proofErr w:type="spellEnd"/>
            <w:r w:rsidRPr="004123DF">
              <w:rPr>
                <w:rFonts w:ascii="PT Astra Serif" w:hAnsi="PT Astra Serif" w:cs="Times New Roman"/>
              </w:rPr>
              <w:t xml:space="preserve"> от 10 и более – высокое.</w:t>
            </w:r>
          </w:p>
        </w:tc>
      </w:tr>
      <w:tr w:rsidR="004123DF" w:rsidTr="00E73479">
        <w:trPr>
          <w:jc w:val="center"/>
        </w:trPr>
        <w:tc>
          <w:tcPr>
            <w:tcW w:w="6010" w:type="dxa"/>
            <w:gridSpan w:val="3"/>
            <w:vMerge/>
            <w:vAlign w:val="center"/>
          </w:tcPr>
          <w:p w:rsidR="004123DF" w:rsidRDefault="004123DF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gridSpan w:val="3"/>
            <w:vAlign w:val="center"/>
          </w:tcPr>
          <w:p w:rsidR="004123DF" w:rsidRPr="004123DF" w:rsidRDefault="004123DF" w:rsidP="004123DF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</w:rPr>
            </w:pPr>
            <w:r w:rsidRPr="004123DF">
              <w:rPr>
                <w:rFonts w:ascii="PT Astra Serif" w:hAnsi="PT Astra Serif" w:cs="Times New Roman"/>
              </w:rPr>
              <w:t>В случае если один или несколько показателей (</w:t>
            </w:r>
            <w:proofErr w:type="spellStart"/>
            <w:r w:rsidRPr="004123DF">
              <w:rPr>
                <w:rFonts w:ascii="PT Astra Serif" w:hAnsi="PT Astra Serif" w:cs="Times New Roman"/>
                <w:b/>
              </w:rPr>
              <w:t>Pсущ</w:t>
            </w:r>
            <w:proofErr w:type="spellEnd"/>
            <w:r w:rsidRPr="004123DF">
              <w:rPr>
                <w:rFonts w:ascii="PT Astra Serif" w:hAnsi="PT Astra Serif" w:cs="Times New Roman"/>
              </w:rPr>
              <w:t>) не оценивается, при расчете критерия «существенность» (</w:t>
            </w:r>
            <w:proofErr w:type="spellStart"/>
            <w:r w:rsidRPr="004123DF">
              <w:rPr>
                <w:rFonts w:ascii="PT Astra Serif" w:hAnsi="PT Astra Serif" w:cs="Times New Roman"/>
                <w:b/>
              </w:rPr>
              <w:t>Kсущ</w:t>
            </w:r>
            <w:proofErr w:type="spellEnd"/>
            <w:r w:rsidRPr="004123DF">
              <w:rPr>
                <w:rFonts w:ascii="PT Astra Serif" w:hAnsi="PT Astra Serif" w:cs="Times New Roman"/>
              </w:rPr>
              <w:t>) вес данног</w:t>
            </w:r>
            <w:proofErr w:type="gramStart"/>
            <w:r w:rsidRPr="004123DF">
              <w:rPr>
                <w:rFonts w:ascii="PT Astra Serif" w:hAnsi="PT Astra Serif" w:cs="Times New Roman"/>
              </w:rPr>
              <w:t>о(</w:t>
            </w:r>
            <w:proofErr w:type="spellStart"/>
            <w:proofErr w:type="gramEnd"/>
            <w:r w:rsidRPr="004123DF">
              <w:rPr>
                <w:rFonts w:ascii="PT Astra Serif" w:hAnsi="PT Astra Serif" w:cs="Times New Roman"/>
              </w:rPr>
              <w:t>ых</w:t>
            </w:r>
            <w:proofErr w:type="spellEnd"/>
            <w:r w:rsidRPr="004123DF">
              <w:rPr>
                <w:rFonts w:ascii="PT Astra Serif" w:hAnsi="PT Astra Serif" w:cs="Times New Roman"/>
              </w:rPr>
              <w:t>) показателя(лей) (</w:t>
            </w:r>
            <w:r w:rsidRPr="004123DF">
              <w:rPr>
                <w:rFonts w:ascii="PT Astra Serif" w:hAnsi="PT Astra Serif" w:cs="Times New Roman"/>
                <w:b/>
              </w:rPr>
              <w:t>D</w:t>
            </w:r>
            <w:r w:rsidRPr="004123DF">
              <w:rPr>
                <w:rFonts w:ascii="PT Astra Serif" w:hAnsi="PT Astra Serif" w:cs="Times New Roman"/>
              </w:rPr>
              <w:t>) не учитывается.</w:t>
            </w:r>
          </w:p>
        </w:tc>
      </w:tr>
    </w:tbl>
    <w:p w:rsidR="00C10032" w:rsidRDefault="00C10032" w:rsidP="009420A8">
      <w:pPr>
        <w:spacing w:after="0" w:line="240" w:lineRule="auto"/>
        <w:ind w:left="9639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C10032" w:rsidRDefault="00C10032">
      <w:pPr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br w:type="page"/>
      </w:r>
    </w:p>
    <w:p w:rsidR="009420A8" w:rsidRPr="000F04AA" w:rsidRDefault="009420A8" w:rsidP="009420A8">
      <w:pPr>
        <w:spacing w:after="0" w:line="240" w:lineRule="auto"/>
        <w:ind w:left="9639"/>
        <w:rPr>
          <w:rFonts w:ascii="PT Astra Serif" w:eastAsia="Calibri" w:hAnsi="PT Astra Serif" w:cs="Times New Roman"/>
        </w:rPr>
      </w:pPr>
      <w:r w:rsidRPr="000F04AA">
        <w:rPr>
          <w:rFonts w:ascii="PT Astra Serif" w:eastAsia="Calibri" w:hAnsi="PT Astra Serif" w:cs="Times New Roman"/>
        </w:rPr>
        <w:lastRenderedPageBreak/>
        <w:t>Приложение № 4</w:t>
      </w:r>
    </w:p>
    <w:p w:rsidR="009420A8" w:rsidRPr="000F04AA" w:rsidRDefault="009420A8" w:rsidP="009420A8">
      <w:pPr>
        <w:spacing w:after="0" w:line="240" w:lineRule="auto"/>
        <w:ind w:left="9639"/>
        <w:rPr>
          <w:rFonts w:ascii="PT Astra Serif" w:eastAsia="Calibri" w:hAnsi="PT Astra Serif" w:cs="Times New Roman"/>
        </w:rPr>
      </w:pPr>
      <w:r w:rsidRPr="000F04AA">
        <w:rPr>
          <w:rFonts w:ascii="PT Astra Serif" w:eastAsia="Calibri" w:hAnsi="PT Astra Serif" w:cs="Times New Roman"/>
        </w:rPr>
        <w:t>к ведомственному стандарту внутреннего муниципального финансового контроля «Планирование проверок, ревизий и обследований»</w:t>
      </w:r>
    </w:p>
    <w:p w:rsidR="004123DF" w:rsidRDefault="004123DF" w:rsidP="009420A8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123DF" w:rsidRPr="000F04AA" w:rsidRDefault="004123DF" w:rsidP="009420A8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9420A8" w:rsidRPr="000F04AA" w:rsidRDefault="009420A8" w:rsidP="009420A8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0F04AA">
        <w:rPr>
          <w:rFonts w:ascii="PT Astra Serif" w:eastAsia="Calibri" w:hAnsi="PT Astra Serif" w:cs="Times New Roman"/>
          <w:sz w:val="24"/>
          <w:szCs w:val="24"/>
        </w:rPr>
        <w:t>ТАБЛИЦА ОПРЕДЕЛЕНИЯ ОБЪЕКТОВ КОНТРОЛЯ, ПОДЛЕЖАЩИХ ВКЛЮЧЕНИЮ В ПЛАН КОНТРОЛЬНЫХ МЕРОПРИЯТИЙ</w:t>
      </w:r>
    </w:p>
    <w:p w:rsidR="009420A8" w:rsidRPr="000F04AA" w:rsidRDefault="009420A8" w:rsidP="0046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1466"/>
        <w:gridCol w:w="1302"/>
        <w:gridCol w:w="1297"/>
        <w:gridCol w:w="1346"/>
        <w:gridCol w:w="1143"/>
        <w:gridCol w:w="1418"/>
        <w:gridCol w:w="1143"/>
        <w:gridCol w:w="1201"/>
        <w:gridCol w:w="1190"/>
        <w:gridCol w:w="1401"/>
        <w:gridCol w:w="1341"/>
      </w:tblGrid>
      <w:tr w:rsidR="00C52638" w:rsidRPr="00435E33" w:rsidTr="00E73479">
        <w:trPr>
          <w:jc w:val="center"/>
        </w:trPr>
        <w:tc>
          <w:tcPr>
            <w:tcW w:w="538" w:type="dxa"/>
            <w:vMerge w:val="restart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№</w:t>
            </w: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gramStart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466" w:type="dxa"/>
            <w:vMerge w:val="restart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Наименование объекта контроля (г</w:t>
            </w:r>
            <w:r w:rsidR="00252A1E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рупп объектов контроля)/ тема</w:t>
            </w: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2599" w:type="dxa"/>
            <w:gridSpan w:val="2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ЗНАЧЕНИЕ КРИТЕРИЕВ РИСКА</w:t>
            </w:r>
          </w:p>
        </w:tc>
        <w:tc>
          <w:tcPr>
            <w:tcW w:w="7441" w:type="dxa"/>
            <w:gridSpan w:val="6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КАТЕГОРИЯ РИСКА</w:t>
            </w:r>
          </w:p>
        </w:tc>
        <w:tc>
          <w:tcPr>
            <w:tcW w:w="1401" w:type="dxa"/>
            <w:vMerge w:val="restart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Длительность периода, прошедшего с момента проведения предыдущих контрольных мероприятий</w:t>
            </w:r>
          </w:p>
        </w:tc>
        <w:tc>
          <w:tcPr>
            <w:tcW w:w="1341" w:type="dxa"/>
            <w:vMerge w:val="restart"/>
          </w:tcPr>
          <w:p w:rsidR="00C52638" w:rsidRPr="00435E33" w:rsidRDefault="00C52638" w:rsidP="00C52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 xml:space="preserve">Для включения </w:t>
            </w:r>
            <w:proofErr w:type="gramStart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в</w:t>
            </w:r>
            <w:proofErr w:type="gramEnd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 xml:space="preserve"> </w:t>
            </w:r>
          </w:p>
          <w:p w:rsidR="00C52638" w:rsidRPr="00435E33" w:rsidRDefault="00C52638" w:rsidP="00C52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план контрольных мероприятий</w:t>
            </w:r>
          </w:p>
        </w:tc>
      </w:tr>
      <w:tr w:rsidR="00C52638" w:rsidRPr="00435E33" w:rsidTr="00E73479">
        <w:trPr>
          <w:jc w:val="center"/>
        </w:trPr>
        <w:tc>
          <w:tcPr>
            <w:tcW w:w="538" w:type="dxa"/>
            <w:vMerge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66" w:type="dxa"/>
            <w:vMerge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Вероятность допущения нарушения</w:t>
            </w: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proofErr w:type="gramStart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Существен-</w:t>
            </w:r>
            <w:proofErr w:type="spellStart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 xml:space="preserve"> последствий нарушения</w:t>
            </w: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чрезвычайно высокий риск – I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6"/>
            </w:r>
          </w:p>
        </w:tc>
        <w:tc>
          <w:tcPr>
            <w:tcW w:w="1143" w:type="dxa"/>
          </w:tcPr>
          <w:p w:rsidR="00C52638" w:rsidRPr="00435E33" w:rsidRDefault="00C5263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высокий риск – II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7"/>
            </w: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значительный риск –                                                            III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8"/>
            </w:r>
          </w:p>
        </w:tc>
        <w:tc>
          <w:tcPr>
            <w:tcW w:w="1143" w:type="dxa"/>
          </w:tcPr>
          <w:p w:rsidR="00C52638" w:rsidRPr="00435E33" w:rsidRDefault="00C5263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средний риск – IV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9"/>
            </w:r>
          </w:p>
        </w:tc>
        <w:tc>
          <w:tcPr>
            <w:tcW w:w="1201" w:type="dxa"/>
          </w:tcPr>
          <w:p w:rsidR="00C52638" w:rsidRPr="00435E33" w:rsidRDefault="00C5263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умеренный риск – V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10"/>
            </w:r>
          </w:p>
        </w:tc>
        <w:tc>
          <w:tcPr>
            <w:tcW w:w="1190" w:type="dxa"/>
          </w:tcPr>
          <w:p w:rsidR="00C52638" w:rsidRPr="00435E33" w:rsidRDefault="00C52638" w:rsidP="0041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vertAlign w:val="superscript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низкий риск – VI категория</w:t>
            </w:r>
            <w:r w:rsidR="004123DF" w:rsidRPr="00435E33">
              <w:rPr>
                <w:rStyle w:val="a5"/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footnoteReference w:id="11"/>
            </w:r>
          </w:p>
        </w:tc>
        <w:tc>
          <w:tcPr>
            <w:tcW w:w="1401" w:type="dxa"/>
            <w:vMerge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  <w:vMerge/>
          </w:tcPr>
          <w:p w:rsidR="00C52638" w:rsidRPr="00435E33" w:rsidRDefault="00C52638" w:rsidP="00C52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sym w:font="Symbol" w:char="F049"/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sym w:font="Symbol" w:char="F049"/>
            </w: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sym w:font="Symbol" w:char="F049"/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  <w:tr w:rsidR="00C52638" w:rsidRPr="00435E33" w:rsidTr="00E73479">
        <w:trPr>
          <w:jc w:val="center"/>
        </w:trPr>
        <w:tc>
          <w:tcPr>
            <w:tcW w:w="53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  <w:r w:rsidRPr="00435E33"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6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C52638" w:rsidRPr="00435E33" w:rsidRDefault="00C52638" w:rsidP="00467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18"/>
                <w:szCs w:val="20"/>
                <w:lang w:eastAsia="ru-RU"/>
              </w:rPr>
            </w:pPr>
          </w:p>
        </w:tc>
      </w:tr>
    </w:tbl>
    <w:p w:rsidR="00C52638" w:rsidRPr="004123DF" w:rsidRDefault="00C52638" w:rsidP="00435E33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sectPr w:rsidR="00C52638" w:rsidRPr="004123DF" w:rsidSect="00020604">
      <w:pgSz w:w="16838" w:h="11906" w:orient="landscape"/>
      <w:pgMar w:top="1701" w:right="1134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04" w:rsidRDefault="00020604" w:rsidP="000A53C9">
      <w:pPr>
        <w:spacing w:after="0" w:line="240" w:lineRule="auto"/>
      </w:pPr>
      <w:r>
        <w:separator/>
      </w:r>
    </w:p>
  </w:endnote>
  <w:endnote w:type="continuationSeparator" w:id="0">
    <w:p w:rsidR="00020604" w:rsidRDefault="00020604" w:rsidP="000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4" w:rsidRDefault="00020604">
    <w:pPr>
      <w:pStyle w:val="a9"/>
      <w:jc w:val="center"/>
    </w:pPr>
  </w:p>
  <w:p w:rsidR="00020604" w:rsidRDefault="000206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10401"/>
      <w:docPartObj>
        <w:docPartGallery w:val="Page Numbers (Bottom of Page)"/>
        <w:docPartUnique/>
      </w:docPartObj>
    </w:sdtPr>
    <w:sdtEndPr/>
    <w:sdtContent>
      <w:p w:rsidR="00020604" w:rsidRDefault="00020604" w:rsidP="00C10032">
        <w:pPr>
          <w:pStyle w:val="a9"/>
          <w:tabs>
            <w:tab w:val="left" w:pos="4635"/>
            <w:tab w:val="center" w:pos="4819"/>
          </w:tabs>
        </w:pPr>
      </w:p>
      <w:p w:rsidR="00020604" w:rsidRDefault="008F54A4" w:rsidP="00C10032">
        <w:pPr>
          <w:pStyle w:val="a9"/>
          <w:tabs>
            <w:tab w:val="left" w:pos="4635"/>
            <w:tab w:val="center" w:pos="4819"/>
          </w:tabs>
        </w:pPr>
      </w:p>
    </w:sdtContent>
  </w:sdt>
  <w:p w:rsidR="00020604" w:rsidRDefault="0002060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04" w:rsidRPr="00020604" w:rsidRDefault="00020604" w:rsidP="000206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04" w:rsidRDefault="00020604" w:rsidP="000A53C9">
      <w:pPr>
        <w:spacing w:after="0" w:line="240" w:lineRule="auto"/>
      </w:pPr>
      <w:r>
        <w:separator/>
      </w:r>
    </w:p>
  </w:footnote>
  <w:footnote w:type="continuationSeparator" w:id="0">
    <w:p w:rsidR="00020604" w:rsidRDefault="00020604" w:rsidP="000A53C9">
      <w:pPr>
        <w:spacing w:after="0" w:line="240" w:lineRule="auto"/>
      </w:pPr>
      <w:r>
        <w:continuationSeparator/>
      </w:r>
    </w:p>
  </w:footnote>
  <w:footnote w:id="1">
    <w:p w:rsidR="00020604" w:rsidRDefault="00020604" w:rsidP="000A53C9">
      <w:pPr>
        <w:pStyle w:val="a3"/>
        <w:jc w:val="both"/>
      </w:pPr>
      <w:r>
        <w:rPr>
          <w:rStyle w:val="a5"/>
        </w:rPr>
        <w:footnoteRef/>
      </w:r>
      <w:r>
        <w:t xml:space="preserve"> За исключением нарушений, выявленных в сфере закупок.</w:t>
      </w:r>
    </w:p>
  </w:footnote>
  <w:footnote w:id="2">
    <w:p w:rsidR="00020604" w:rsidRDefault="00020604" w:rsidP="000A53C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A1278">
        <w:t>Показатель применяется для определения значения критерия «существенность»</w:t>
      </w:r>
      <w:r>
        <w:t xml:space="preserve"> </w:t>
      </w:r>
      <w:r w:rsidRPr="00CA1278">
        <w:t>при планировании контрольных мероприятий, за исключением контрольных мероприятий, предметом которых является «Контроль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</w:footnote>
  <w:footnote w:id="3">
    <w:p w:rsidR="00020604" w:rsidRDefault="00020604" w:rsidP="000A53C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1117E">
        <w:rPr>
          <w:rFonts w:ascii="PT Astra Serif" w:hAnsi="PT Astra Serif"/>
        </w:rPr>
        <w:t>Показатель применяется для определения значения критерия «существенность» только при планировании контрольных мероприятий, предметом которых является «Контроль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B7BA9">
        <w:rPr>
          <w:rFonts w:ascii="PT Astra Serif" w:hAnsi="PT Astra Serif"/>
        </w:rPr>
        <w:t>».</w:t>
      </w:r>
    </w:p>
  </w:footnote>
  <w:footnote w:id="4">
    <w:p w:rsidR="00020604" w:rsidRDefault="00020604">
      <w:pPr>
        <w:pStyle w:val="a3"/>
      </w:pPr>
      <w:r>
        <w:rPr>
          <w:rStyle w:val="a5"/>
        </w:rPr>
        <w:footnoteRef/>
      </w:r>
      <w:r>
        <w:t xml:space="preserve"> </w:t>
      </w:r>
      <w:r w:rsidRPr="0076456D">
        <w:t>Показатель применяется для определения значения критерия «существенность»  при планировании контрольных мероприятий, за исключением контрольных мероприятий, предметом которых является «Контроль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</w:footnote>
  <w:footnote w:id="5">
    <w:p w:rsidR="00020604" w:rsidRDefault="00020604">
      <w:pPr>
        <w:pStyle w:val="a3"/>
      </w:pPr>
      <w:r>
        <w:rPr>
          <w:rStyle w:val="a5"/>
        </w:rPr>
        <w:footnoteRef/>
      </w:r>
      <w:r>
        <w:t xml:space="preserve"> </w:t>
      </w:r>
      <w:r w:rsidRPr="0076456D">
        <w:t>Показатель применяется для определения значения критерия «существенность» только при планировании контрольных мероприятий, предметом которых является «Контроль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</w:footnote>
  <w:footnote w:id="6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F04AA">
        <w:rPr>
          <w:rFonts w:ascii="PT Astra Serif" w:hAnsi="PT Astra Serif"/>
        </w:rPr>
        <w:t>чрезвычайно высокий риск - I категория, если значение критерия «существенность» и значение критерия «вероятность» определяются по шкале оценок как «высокая оценка»;</w:t>
      </w:r>
    </w:p>
  </w:footnote>
  <w:footnote w:id="7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F04AA">
        <w:rPr>
          <w:rFonts w:ascii="PT Astra Serif" w:hAnsi="PT Astra Serif"/>
        </w:rPr>
        <w:t>высокий риск - 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«средняя оценка»;</w:t>
      </w:r>
    </w:p>
  </w:footnote>
  <w:footnote w:id="8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0F04AA">
        <w:rPr>
          <w:rFonts w:ascii="PT Astra Serif" w:hAnsi="PT Astra Serif"/>
        </w:rPr>
        <w:t>значительный риск - III категория, если значение критерия «существенность» определяется по шкале оценок как «высокая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«высокая оценка»;</w:t>
      </w:r>
      <w:proofErr w:type="gramEnd"/>
    </w:p>
  </w:footnote>
  <w:footnote w:id="9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0F04AA">
        <w:rPr>
          <w:rFonts w:ascii="PT Astra Serif" w:hAnsi="PT Astra Serif"/>
        </w:rPr>
        <w:t>средний риск - IV категория, если значение критерия «существенность» и значение критерия «вероятность» определяются по шкале оценок как «средняя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«высокая оценка»;</w:t>
      </w:r>
      <w:proofErr w:type="gramEnd"/>
    </w:p>
  </w:footnote>
  <w:footnote w:id="10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0F04AA">
        <w:rPr>
          <w:rFonts w:ascii="PT Astra Serif" w:hAnsi="PT Astra Serif"/>
        </w:rPr>
        <w:t>умеренный риск - V категория, если значение критерия «существенность» определяется по шкале оценок как «средняя оценка», а значение критерия «вероятность» определяется по шкале оценок как «низкая оценка» или значение критерия «существенность» определяется по шкале оценок как «низкая оценка», а значение критерия «вероятность» определяется по шкале оценок как «средняя оценка»;</w:t>
      </w:r>
      <w:proofErr w:type="gramEnd"/>
    </w:p>
  </w:footnote>
  <w:footnote w:id="11">
    <w:p w:rsidR="00020604" w:rsidRDefault="00020604" w:rsidP="00E734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F04AA">
        <w:rPr>
          <w:rFonts w:ascii="PT Astra Serif" w:hAnsi="PT Astra Serif"/>
        </w:rPr>
        <w:t>низкий риск - VI категория, если значение критерия «существенность» и значение критерия «вероятность» определяются по шкале оценок как «низкая оценка».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4467"/>
      <w:docPartObj>
        <w:docPartGallery w:val="Page Numbers (Top of Page)"/>
        <w:docPartUnique/>
      </w:docPartObj>
    </w:sdtPr>
    <w:sdtEndPr/>
    <w:sdtContent>
      <w:p w:rsidR="00821D15" w:rsidRDefault="00821D15">
        <w:pPr>
          <w:pStyle w:val="a7"/>
          <w:jc w:val="center"/>
        </w:pPr>
      </w:p>
      <w:p w:rsidR="00821D15" w:rsidRDefault="00821D15">
        <w:pPr>
          <w:pStyle w:val="a7"/>
          <w:jc w:val="center"/>
        </w:pPr>
      </w:p>
      <w:p w:rsidR="00020604" w:rsidRDefault="000206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4A4">
          <w:rPr>
            <w:noProof/>
          </w:rPr>
          <w:t>5</w:t>
        </w:r>
        <w:r>
          <w:fldChar w:fldCharType="end"/>
        </w:r>
      </w:p>
    </w:sdtContent>
  </w:sdt>
  <w:p w:rsidR="00020604" w:rsidRDefault="000206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17790"/>
    <w:multiLevelType w:val="hybridMultilevel"/>
    <w:tmpl w:val="F67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F"/>
    <w:rsid w:val="00006357"/>
    <w:rsid w:val="000112E7"/>
    <w:rsid w:val="00020604"/>
    <w:rsid w:val="00056012"/>
    <w:rsid w:val="00091DF3"/>
    <w:rsid w:val="000A53C9"/>
    <w:rsid w:val="000C0196"/>
    <w:rsid w:val="000C152B"/>
    <w:rsid w:val="000C68DA"/>
    <w:rsid w:val="000F04AA"/>
    <w:rsid w:val="0015601E"/>
    <w:rsid w:val="001840B2"/>
    <w:rsid w:val="0018680A"/>
    <w:rsid w:val="001C2228"/>
    <w:rsid w:val="001C2362"/>
    <w:rsid w:val="001D5FC6"/>
    <w:rsid w:val="001F0795"/>
    <w:rsid w:val="00231755"/>
    <w:rsid w:val="00252A1E"/>
    <w:rsid w:val="00255084"/>
    <w:rsid w:val="0026463A"/>
    <w:rsid w:val="00286728"/>
    <w:rsid w:val="002955D8"/>
    <w:rsid w:val="00295E66"/>
    <w:rsid w:val="002A762C"/>
    <w:rsid w:val="002C5A07"/>
    <w:rsid w:val="002E350A"/>
    <w:rsid w:val="002F21B3"/>
    <w:rsid w:val="00364ADE"/>
    <w:rsid w:val="00376AC1"/>
    <w:rsid w:val="003F2B80"/>
    <w:rsid w:val="004123DF"/>
    <w:rsid w:val="00435E33"/>
    <w:rsid w:val="00467986"/>
    <w:rsid w:val="00491681"/>
    <w:rsid w:val="004929E8"/>
    <w:rsid w:val="004A4137"/>
    <w:rsid w:val="004B3DAE"/>
    <w:rsid w:val="004D5120"/>
    <w:rsid w:val="004D5E63"/>
    <w:rsid w:val="004E29A6"/>
    <w:rsid w:val="004E3920"/>
    <w:rsid w:val="00523163"/>
    <w:rsid w:val="005B69AE"/>
    <w:rsid w:val="005D5822"/>
    <w:rsid w:val="005E530E"/>
    <w:rsid w:val="00621ADD"/>
    <w:rsid w:val="00625651"/>
    <w:rsid w:val="00645C00"/>
    <w:rsid w:val="0066128C"/>
    <w:rsid w:val="00680B00"/>
    <w:rsid w:val="006A5A0D"/>
    <w:rsid w:val="006F5B94"/>
    <w:rsid w:val="007005A0"/>
    <w:rsid w:val="00706AE7"/>
    <w:rsid w:val="0076456D"/>
    <w:rsid w:val="00777BAF"/>
    <w:rsid w:val="007A2AC6"/>
    <w:rsid w:val="007E1BAB"/>
    <w:rsid w:val="007E27E5"/>
    <w:rsid w:val="007F4244"/>
    <w:rsid w:val="00821D15"/>
    <w:rsid w:val="00844C48"/>
    <w:rsid w:val="0089038B"/>
    <w:rsid w:val="008D1CDA"/>
    <w:rsid w:val="008F54A4"/>
    <w:rsid w:val="009420A8"/>
    <w:rsid w:val="0099616C"/>
    <w:rsid w:val="00A00F9B"/>
    <w:rsid w:val="00A20E45"/>
    <w:rsid w:val="00A3734C"/>
    <w:rsid w:val="00A46BE9"/>
    <w:rsid w:val="00A9421D"/>
    <w:rsid w:val="00B23A9B"/>
    <w:rsid w:val="00B679B1"/>
    <w:rsid w:val="00B86298"/>
    <w:rsid w:val="00BF0F65"/>
    <w:rsid w:val="00C10032"/>
    <w:rsid w:val="00C3714F"/>
    <w:rsid w:val="00C52638"/>
    <w:rsid w:val="00C705A5"/>
    <w:rsid w:val="00C82F95"/>
    <w:rsid w:val="00CE39C8"/>
    <w:rsid w:val="00CF45B1"/>
    <w:rsid w:val="00D32F56"/>
    <w:rsid w:val="00DB06B6"/>
    <w:rsid w:val="00DC1D75"/>
    <w:rsid w:val="00DC71A0"/>
    <w:rsid w:val="00DD1AD8"/>
    <w:rsid w:val="00DE0FFF"/>
    <w:rsid w:val="00DF7EF2"/>
    <w:rsid w:val="00E2729F"/>
    <w:rsid w:val="00E66074"/>
    <w:rsid w:val="00E73479"/>
    <w:rsid w:val="00E82D18"/>
    <w:rsid w:val="00E94070"/>
    <w:rsid w:val="00EA5FAD"/>
    <w:rsid w:val="00EF33DA"/>
    <w:rsid w:val="00EF4EB9"/>
    <w:rsid w:val="00EF67D0"/>
    <w:rsid w:val="00F06B9A"/>
    <w:rsid w:val="00F15BD9"/>
    <w:rsid w:val="00F24A23"/>
    <w:rsid w:val="00F35061"/>
    <w:rsid w:val="00F354A0"/>
    <w:rsid w:val="00F46362"/>
    <w:rsid w:val="00F46D7A"/>
    <w:rsid w:val="00F536F7"/>
    <w:rsid w:val="00F6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A53C9"/>
    <w:rPr>
      <w:vertAlign w:val="superscript"/>
    </w:rPr>
  </w:style>
  <w:style w:type="table" w:styleId="a6">
    <w:name w:val="Table Grid"/>
    <w:basedOn w:val="a1"/>
    <w:uiPriority w:val="59"/>
    <w:rsid w:val="000A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03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86"/>
  </w:style>
  <w:style w:type="paragraph" w:styleId="a9">
    <w:name w:val="footer"/>
    <w:basedOn w:val="a"/>
    <w:link w:val="aa"/>
    <w:uiPriority w:val="99"/>
    <w:unhideWhenUsed/>
    <w:rsid w:val="004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86"/>
  </w:style>
  <w:style w:type="table" w:customStyle="1" w:styleId="2">
    <w:name w:val="Сетка таблицы2"/>
    <w:basedOn w:val="a1"/>
    <w:next w:val="a6"/>
    <w:uiPriority w:val="59"/>
    <w:rsid w:val="00467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C5263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263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2638"/>
    <w:rPr>
      <w:vertAlign w:val="superscript"/>
    </w:rPr>
  </w:style>
  <w:style w:type="paragraph" w:customStyle="1" w:styleId="ae">
    <w:name w:val="Базовый"/>
    <w:rsid w:val="00645C00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EA5F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AD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A46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A5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A53C9"/>
    <w:rPr>
      <w:vertAlign w:val="superscript"/>
    </w:rPr>
  </w:style>
  <w:style w:type="table" w:styleId="a6">
    <w:name w:val="Table Grid"/>
    <w:basedOn w:val="a1"/>
    <w:uiPriority w:val="59"/>
    <w:rsid w:val="000A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903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986"/>
  </w:style>
  <w:style w:type="paragraph" w:styleId="a9">
    <w:name w:val="footer"/>
    <w:basedOn w:val="a"/>
    <w:link w:val="aa"/>
    <w:uiPriority w:val="99"/>
    <w:unhideWhenUsed/>
    <w:rsid w:val="0046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986"/>
  </w:style>
  <w:style w:type="table" w:customStyle="1" w:styleId="2">
    <w:name w:val="Сетка таблицы2"/>
    <w:basedOn w:val="a1"/>
    <w:next w:val="a6"/>
    <w:uiPriority w:val="59"/>
    <w:rsid w:val="004679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C5263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5263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52638"/>
    <w:rPr>
      <w:vertAlign w:val="superscript"/>
    </w:rPr>
  </w:style>
  <w:style w:type="paragraph" w:customStyle="1" w:styleId="ae">
    <w:name w:val="Базовый"/>
    <w:rsid w:val="00645C00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styleId="af">
    <w:name w:val="List Paragraph"/>
    <w:basedOn w:val="a"/>
    <w:uiPriority w:val="34"/>
    <w:qFormat/>
    <w:rsid w:val="00EA5F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4ADE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A4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E78BE00F775D217AB261C714EB93288F799123406B956A1C80B005A86C1B9924434B7668BBB9C0DA34E3E0A6831573BDC4126D6A73W26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3271-9A75-4967-A1B8-8EBB4ECD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О. Козлов</dc:creator>
  <cp:lastModifiedBy>Вахитов Марат Вилович</cp:lastModifiedBy>
  <cp:revision>4</cp:revision>
  <cp:lastPrinted>2020-07-16T03:55:00Z</cp:lastPrinted>
  <dcterms:created xsi:type="dcterms:W3CDTF">2020-07-16T05:31:00Z</dcterms:created>
  <dcterms:modified xsi:type="dcterms:W3CDTF">2020-07-16T05:41:00Z</dcterms:modified>
</cp:coreProperties>
</file>