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pStyle w:val="99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Отчет</w:t>
      </w:r>
      <w:r/>
    </w:p>
    <w:p>
      <w:pPr>
        <w:pStyle w:val="99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результатах проверки ведомственного контроля</w:t>
      </w:r>
      <w:r/>
    </w:p>
    <w:p>
      <w:pPr>
        <w:pStyle w:val="99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 сфере закупок товаров, работ, услуг для обеспечения муниципальных нужд в отношении муниципального казенного учреждения </w:t>
      </w:r>
      <w:r>
        <w:rPr>
          <w:rFonts w:ascii="Liberation Serif" w:hAnsi="Liberation Serif"/>
          <w:b/>
          <w:sz w:val="24"/>
        </w:rPr>
        <w:t xml:space="preserve">«Дирекция по обслуживанию деятельности органов местного самоуправления Пуровского района»</w:t>
      </w:r>
      <w:r>
        <w:rPr>
          <w:rFonts w:ascii="Liberation Serif" w:hAnsi="Liberation Serif"/>
          <w:b/>
          <w:sz w:val="24"/>
        </w:rPr>
      </w:r>
      <w:r/>
    </w:p>
    <w:p>
      <w:pPr>
        <w:pStyle w:val="99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992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г. Тарко - Сале                                                                             «____» _____________ 2023 года</w:t>
      </w:r>
      <w:r/>
    </w:p>
    <w:p>
      <w:pPr>
        <w:pStyle w:val="992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</w:r>
      <w:r>
        <w:rPr>
          <w:rFonts w:ascii="Liberation Serif" w:hAnsi="Liberation Serif"/>
          <w:sz w:val="24"/>
          <w:szCs w:val="24"/>
          <w:lang w:eastAsia="en-US"/>
        </w:rPr>
      </w:r>
    </w:p>
    <w:p>
      <w:pPr>
        <w:pStyle w:val="992"/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Настоящий отчет подготовлен на основании:</w:t>
      </w:r>
      <w:r/>
    </w:p>
    <w:p>
      <w:pPr>
        <w:pStyle w:val="992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-</w:t>
      </w:r>
      <w:r>
        <w:rPr>
          <w:rFonts w:ascii="Liberation Serif" w:hAnsi="Liberation Serif"/>
          <w:sz w:val="24"/>
          <w:szCs w:val="24"/>
        </w:rPr>
        <w:t xml:space="preserve"> статьи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по тексту – Закон № 44-ФЗ);</w:t>
      </w:r>
      <w:r/>
    </w:p>
    <w:p>
      <w:pPr>
        <w:pStyle w:val="992"/>
        <w:ind w:firstLine="720"/>
        <w:jc w:val="both"/>
        <w:tabs>
          <w:tab w:val="left" w:pos="851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  <w:lang w:eastAsia="en-US"/>
        </w:rPr>
        <w:t xml:space="preserve">распоряжения Администрации Пуровского района от 13 февраля 2023 года № 11-оа               «</w:t>
      </w:r>
      <w:r>
        <w:rPr>
          <w:rFonts w:ascii="Liberation Serif" w:hAnsi="Liberation Serif"/>
          <w:sz w:val="24"/>
          <w:szCs w:val="24"/>
        </w:rPr>
        <w:t xml:space="preserve">О проведении плановой проверки соблюдения заказчиками, подведомственными Администрации Пуровского района, требований законодательства Российской Фе</w:t>
      </w:r>
      <w:r>
        <w:rPr>
          <w:rFonts w:ascii="Liberation Serif" w:hAnsi="Liberation Serif"/>
          <w:sz w:val="24"/>
          <w:szCs w:val="24"/>
        </w:rPr>
        <w:t xml:space="preserve">дерации и иных нормативных правовых актов о контрактной системе в сфере закупок товаров, работ, услуг для обеспечения муниципальных нужд в отношении муниципального казенного учреждения </w:t>
      </w:r>
      <w:r>
        <w:rPr>
          <w:rFonts w:ascii="Liberation Serif" w:hAnsi="Liberation Serif"/>
          <w:sz w:val="24"/>
        </w:rPr>
        <w:t xml:space="preserve">«Дирекция по обслуживанию деятельности органов местного самоуправления Пуровского района»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sz w:val="24"/>
        </w:rPr>
      </w:r>
      <w:r/>
    </w:p>
    <w:p>
      <w:pPr>
        <w:pStyle w:val="992"/>
        <w:ind w:firstLine="720"/>
        <w:jc w:val="both"/>
        <w:tabs>
          <w:tab w:val="left" w:pos="851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  <w:lang w:eastAsia="en-US"/>
        </w:rPr>
        <w:t xml:space="preserve">распоряжения Администрации Пуровского района от 20 сентября 2022 года № 85-оа               «</w:t>
      </w:r>
      <w:r>
        <w:rPr>
          <w:rFonts w:ascii="Liberation Serif" w:hAnsi="Liberation Serif"/>
          <w:sz w:val="24"/>
          <w:szCs w:val="24"/>
        </w:rPr>
        <w:t xml:space="preserve">О внесении изменений в распоряжение Администрации Пуровского района от 05 сентября 2022 года № 77-оа»;</w:t>
      </w:r>
      <w:r/>
    </w:p>
    <w:p>
      <w:pPr>
        <w:pStyle w:val="992"/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  <w:lang w:eastAsia="en-US"/>
        </w:rPr>
        <w:t xml:space="preserve">постановления Администрации Пуровского района от 29 марта 2021 года № 150-ПА                          «Об утверждении Порядка осуществления ведомственного контроля в сфере закупок для обеспечения муниципальных нужд в муниципальном округе Пуровский район»;</w:t>
      </w:r>
      <w:r/>
    </w:p>
    <w:p>
      <w:pPr>
        <w:pStyle w:val="992"/>
        <w:ind w:firstLine="720"/>
        <w:jc w:val="both"/>
        <w:rPr>
          <w:rFonts w:ascii="Liberation Serif" w:hAnsi="Liberation Serif"/>
          <w:sz w:val="24"/>
          <w:szCs w:val="24"/>
          <w:highlight w:val="none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- </w:t>
      </w:r>
      <w:r>
        <w:rPr>
          <w:rFonts w:ascii="Liberation Serif" w:hAnsi="Liberation Serif"/>
          <w:sz w:val="24"/>
          <w:szCs w:val="24"/>
        </w:rPr>
        <w:t xml:space="preserve">распоряжения Администрации Пуровского района от 21 декабря 2021 года                               № 717-РА «О создании комиссии по проведению провер</w:t>
      </w:r>
      <w:r>
        <w:rPr>
          <w:rFonts w:ascii="Liberation Serif" w:hAnsi="Liberation Serif"/>
          <w:sz w:val="24"/>
          <w:szCs w:val="24"/>
        </w:rPr>
        <w:t xml:space="preserve">ок соблюдения заказчиками, подведомственными Администрации Пуровского района,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</w:t>
      </w:r>
      <w:r>
        <w:rPr>
          <w:rFonts w:ascii="Liberation Serif" w:hAnsi="Liberation Serif"/>
          <w:sz w:val="24"/>
          <w:szCs w:val="24"/>
          <w:lang w:eastAsia="en-US"/>
        </w:rPr>
        <w:t xml:space="preserve">;</w:t>
      </w:r>
      <w:r/>
    </w:p>
    <w:p>
      <w:pPr>
        <w:pStyle w:val="992"/>
        <w:ind w:firstLine="720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</w:rPr>
      </w:r>
      <w:r>
        <w:rPr>
          <w:rFonts w:ascii="Liberation Serif" w:hAnsi="Liberation Serif"/>
          <w:sz w:val="24"/>
          <w:szCs w:val="24"/>
          <w:lang w:eastAsia="en-US"/>
        </w:rPr>
        <w:t xml:space="preserve">-</w:t>
      </w:r>
      <w:r>
        <w:rPr>
          <w:rFonts w:ascii="Liberation Serif" w:hAnsi="Liberation Serif"/>
          <w:sz w:val="24"/>
          <w:szCs w:val="24"/>
          <w:lang w:eastAsia="en-US"/>
        </w:rPr>
        <w:t xml:space="preserve"> плана проведения проверок на 2023 год.</w:t>
      </w:r>
      <w:r>
        <w:rPr>
          <w:rFonts w:ascii="Liberation Serif" w:hAnsi="Liberation Serif"/>
          <w:sz w:val="24"/>
          <w:szCs w:val="24"/>
          <w:highlight w:val="none"/>
          <w:lang w:eastAsia="en-US"/>
        </w:rPr>
      </w:r>
      <w:r/>
    </w:p>
    <w:p>
      <w:pPr>
        <w:pStyle w:val="992"/>
        <w:ind w:firstLine="720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Проведена проверка соблюдения заказчи</w:t>
      </w:r>
      <w:r>
        <w:rPr>
          <w:rFonts w:ascii="Liberation Serif" w:hAnsi="Liberation Serif"/>
          <w:sz w:val="24"/>
          <w:szCs w:val="24"/>
          <w:highlight w:val="white"/>
        </w:rPr>
        <w:t xml:space="preserve">ком, подведомственным Администрации Пуровского района,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комиссией в составе:</w:t>
      </w:r>
      <w:r>
        <w:rPr>
          <w:highlight w:val="white"/>
        </w:rPr>
      </w:r>
      <w:r/>
    </w:p>
    <w:p>
      <w:pPr>
        <w:pStyle w:val="992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Члены комиссии: </w:t>
      </w:r>
      <w:r/>
    </w:p>
    <w:p>
      <w:pPr>
        <w:pStyle w:val="992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Ивченкова Анастасия Владимировна – заместитель начальника управления, начальник отдела бюджетной сферы и инвестиционной политики управления экономики Департамента экономики, торговли и муниципального заказа Администрации Пуровского района;</w:t>
      </w:r>
      <w:r/>
    </w:p>
    <w:p>
      <w:pPr>
        <w:pStyle w:val="992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Каранда Елена Николаевна – начальник Управления бухгалтерского учета и отчетности Администрации Пуровского района;</w:t>
      </w:r>
      <w:r/>
    </w:p>
    <w:p>
      <w:pPr>
        <w:pStyle w:val="992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Малёна Виолетта Вячеславовна – заведующий сектором отдела бюджетной сферы и инвестиционной политики управления экономики Департамента экономики, торговли и муниципального заказа Администрации Пуровского района.</w:t>
      </w:r>
      <w:r/>
    </w:p>
    <w:p>
      <w:pPr>
        <w:ind w:firstLine="709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b/>
          <w:sz w:val="24"/>
          <w:szCs w:val="24"/>
          <w:highlight w:val="white"/>
          <w:lang w:eastAsia="en-US"/>
        </w:rPr>
        <w:t xml:space="preserve">Ц</w:t>
      </w:r>
      <w:r>
        <w:rPr>
          <w:rFonts w:ascii="Liberation Serif" w:hAnsi="Liberation Serif"/>
          <w:b/>
          <w:sz w:val="24"/>
          <w:szCs w:val="24"/>
          <w:highlight w:val="white"/>
          <w:lang w:eastAsia="en-US"/>
        </w:rPr>
        <w:t xml:space="preserve">ель </w:t>
      </w:r>
      <w:r>
        <w:rPr>
          <w:rFonts w:ascii="Liberation Serif" w:hAnsi="Liberation Serif"/>
          <w:b/>
          <w:sz w:val="24"/>
          <w:szCs w:val="24"/>
          <w:highlight w:val="white"/>
          <w:lang w:eastAsia="en-US"/>
        </w:rPr>
        <w:t xml:space="preserve">проверки: </w:t>
      </w: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предупреждение и выявление нарушений </w:t>
      </w:r>
      <w:r>
        <w:rPr>
          <w:rFonts w:ascii="Liberation Serif" w:hAnsi="Liberation Serif"/>
          <w:sz w:val="24"/>
          <w:szCs w:val="24"/>
          <w:highlight w:val="white"/>
        </w:rPr>
        <w:t xml:space="preserve">законодательства Российской Федерации и иных нормативных правовых актов о контрактной системе в сфере закупок, обеспечение гласности и прозрачности осуществления закупок, предотвращение коррупции и других злоупотреблений в сфере закупок. </w:t>
      </w:r>
      <w:r>
        <w:rPr>
          <w:highlight w:val="white"/>
        </w:rPr>
      </w:r>
      <w:r/>
    </w:p>
    <w:p>
      <w:pPr>
        <w:ind w:firstLine="709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b/>
          <w:sz w:val="24"/>
          <w:szCs w:val="24"/>
          <w:highlight w:val="white"/>
        </w:rPr>
        <w:t xml:space="preserve">Субъект проверки:</w:t>
      </w:r>
      <w:r>
        <w:rPr>
          <w:rFonts w:ascii="Liberation Serif" w:hAnsi="Liberation Serif"/>
          <w:sz w:val="24"/>
          <w:szCs w:val="24"/>
          <w:highlight w:val="white"/>
        </w:rPr>
        <w:t xml:space="preserve"> </w:t>
      </w: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муниципальное казенное учреждение </w:t>
      </w:r>
      <w:r>
        <w:rPr>
          <w:rFonts w:ascii="Liberation Serif" w:hAnsi="Liberation Serif"/>
          <w:sz w:val="24"/>
          <w:highlight w:val="white"/>
          <w:lang w:eastAsia="en-US"/>
        </w:rPr>
        <w:t xml:space="preserve">«Дирекция по обслуживанию деятельности органов местного самоуправления Пуровского района»</w:t>
      </w: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.</w:t>
      </w:r>
      <w:r>
        <w:rPr>
          <w:highlight w:val="white"/>
        </w:rPr>
      </w:r>
      <w:r/>
    </w:p>
    <w:p>
      <w:pPr>
        <w:pStyle w:val="842"/>
        <w:ind w:firstLine="709"/>
        <w:jc w:val="both"/>
        <w:tabs>
          <w:tab w:val="left" w:pos="1594" w:leader="none"/>
        </w:tabs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b/>
          <w:sz w:val="24"/>
          <w:szCs w:val="24"/>
          <w:highlight w:val="white"/>
        </w:rPr>
        <w:t xml:space="preserve">Юри</w:t>
      </w:r>
      <w:r>
        <w:rPr>
          <w:rFonts w:ascii="Liberation Serif" w:hAnsi="Liberation Serif"/>
          <w:b/>
          <w:sz w:val="24"/>
          <w:szCs w:val="24"/>
          <w:highlight w:val="white"/>
        </w:rPr>
        <w:t xml:space="preserve">дический/фактический адрес</w:t>
      </w:r>
      <w:r>
        <w:rPr>
          <w:rFonts w:ascii="Liberation Serif" w:hAnsi="Liberation Serif"/>
          <w:b/>
          <w:sz w:val="24"/>
          <w:szCs w:val="24"/>
          <w:highlight w:val="white"/>
        </w:rPr>
        <w:t xml:space="preserve">:</w:t>
      </w:r>
      <w:r>
        <w:rPr>
          <w:rFonts w:ascii="Liberation Serif" w:hAnsi="Liberation Serif"/>
          <w:b w:val="false"/>
          <w:sz w:val="24"/>
          <w:szCs w:val="24"/>
          <w:highlight w:val="white"/>
        </w:rPr>
        <w:t xml:space="preserve"> </w:t>
      </w:r>
      <w:r>
        <w:rPr>
          <w:rFonts w:ascii="Liberation Serif" w:hAnsi="Liberation Serif"/>
          <w:b w:val="false"/>
          <w:sz w:val="24"/>
          <w:highlight w:val="white"/>
        </w:rPr>
        <w:t xml:space="preserve">Росси</w:t>
      </w:r>
      <w:r>
        <w:rPr>
          <w:rFonts w:ascii="Liberation Serif" w:hAnsi="Liberation Serif"/>
          <w:b w:val="false"/>
          <w:sz w:val="24"/>
          <w:highlight w:val="white"/>
        </w:rPr>
        <w:t xml:space="preserve">й</w:t>
      </w:r>
      <w:r>
        <w:rPr>
          <w:rFonts w:ascii="Liberation Serif" w:hAnsi="Liberation Serif"/>
          <w:b w:val="false"/>
          <w:sz w:val="24"/>
          <w:highlight w:val="white"/>
        </w:rPr>
        <w:t xml:space="preserve">ская</w:t>
      </w:r>
      <w:r>
        <w:rPr>
          <w:rFonts w:ascii="Liberation Serif" w:hAnsi="Liberation Serif"/>
          <w:sz w:val="24"/>
          <w:highlight w:val="white"/>
        </w:rPr>
        <w:t xml:space="preserve"> Федерация, 629850, Ямало-Ненецкий АО, Пуровский р-н, Тарко-Сале г, ул. Клубная, дом 5, тел. 8(34997) 6-32-57;                  8(34997) 6-32-57, Diradm@yandex.ru</w:t>
      </w:r>
      <w:r>
        <w:rPr>
          <w:rFonts w:ascii="Liberation Serif" w:hAnsi="Liberation Serif"/>
          <w:sz w:val="24"/>
          <w:szCs w:val="24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92"/>
        <w:ind w:firstLine="709"/>
        <w:jc w:val="both"/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Проверка проводилась с предварительным уведомлением проверяемого субъекта (исх. № 2201-09-01/178 от 13.02.202</w:t>
      </w:r>
      <w:r>
        <w:rPr>
          <w:rFonts w:ascii="Liberation Serif" w:hAnsi="Liberation Serif"/>
          <w:sz w:val="24"/>
          <w:szCs w:val="24"/>
          <w:highlight w:val="white"/>
        </w:rPr>
        <w:t xml:space="preserve">3) путем рассмотрения представленных документов.</w:t>
      </w:r>
      <w:r>
        <w:rPr>
          <w:highlight w:val="white"/>
        </w:rPr>
      </w:r>
      <w:r/>
    </w:p>
    <w:p>
      <w:pPr>
        <w:pStyle w:val="842"/>
        <w:ind w:firstLine="709"/>
        <w:jc w:val="both"/>
        <w:tabs>
          <w:tab w:val="left" w:pos="1594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Проверяемый период</w:t>
      </w:r>
      <w:r>
        <w:rPr>
          <w:rFonts w:ascii="Liberation Serif" w:hAnsi="Liberation Serif"/>
          <w:sz w:val="24"/>
          <w:szCs w:val="24"/>
        </w:rPr>
        <w:t xml:space="preserve">: с 1 января 2022 года по 30 декабря 2022 года.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992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Срок проведения проверки: </w:t>
      </w:r>
      <w:r>
        <w:rPr>
          <w:rFonts w:ascii="Liberation Serif" w:hAnsi="Liberation Serif"/>
          <w:sz w:val="24"/>
          <w:szCs w:val="24"/>
        </w:rPr>
        <w:t xml:space="preserve">с 1 марта 2023 года по 15 марта 2023 года.</w:t>
      </w:r>
      <w:r>
        <w:rPr>
          <w:rFonts w:ascii="Liberation Serif" w:hAnsi="Liberation Serif"/>
          <w:sz w:val="24"/>
          <w:szCs w:val="24"/>
        </w:rPr>
      </w:r>
      <w:r/>
    </w:p>
    <w:p>
      <w:pPr>
        <w:ind w:firstLine="708"/>
        <w:jc w:val="both"/>
        <w:rPr>
          <w:rFonts w:ascii="Liberation Serif" w:hAnsi="Liberation Serif"/>
          <w:color w:val="00337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iCs/>
          <w:sz w:val="24"/>
          <w:szCs w:val="28"/>
        </w:rPr>
        <w:t xml:space="preserve">Учредителем Учреждения и собственником имущества, закрепленного за Учреждением, </w:t>
      </w:r>
      <w:r>
        <w:rPr>
          <w:rFonts w:ascii="Liberation Serif" w:hAnsi="Liberation Serif"/>
          <w:sz w:val="24"/>
          <w:szCs w:val="24"/>
          <w:highlight w:val="white"/>
        </w:rPr>
        <w:t xml:space="preserve">является муниципальный округ Пуровский район.</w:t>
      </w:r>
      <w:r>
        <w:rPr>
          <w:rFonts w:ascii="Liberation Serif" w:hAnsi="Liberation Serif"/>
          <w:color w:val="003370"/>
          <w:highlight w:val="white"/>
          <w:shd w:val="clear" w:fill="FFFFFF" w:color="auto"/>
        </w:rPr>
        <w:t xml:space="preserve"> </w:t>
      </w:r>
      <w:r/>
    </w:p>
    <w:p>
      <w:pPr>
        <w:ind w:firstLine="708"/>
        <w:jc w:val="both"/>
        <w:rPr>
          <w:rFonts w:ascii="Liberation Serif" w:hAnsi="Liberation Serif"/>
          <w:color w:val="003370"/>
          <w:sz w:val="28"/>
          <w:szCs w:val="28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Функции </w:t>
      </w:r>
      <w:r>
        <w:rPr>
          <w:rFonts w:ascii="Liberation Serif" w:hAnsi="Liberation Serif"/>
          <w:sz w:val="24"/>
          <w:szCs w:val="24"/>
          <w:highlight w:val="white"/>
        </w:rPr>
        <w:t xml:space="preserve">и полномочия учредителя Учреждения осуществляются Администрацией Пуровского района, в части управления и распоряжения муниципальным имуществом, закрепленным за Учреждением - Департаментом имущественных и земельных отношений Администрации Пуровского района.</w:t>
      </w:r>
      <w:r>
        <w:rPr>
          <w:rFonts w:ascii="Liberation Serif" w:hAnsi="Liberation Serif"/>
          <w:spacing w:val="-4"/>
          <w:sz w:val="24"/>
          <w:szCs w:val="24"/>
          <w:highlight w:val="white"/>
        </w:rPr>
        <w:t xml:space="preserve"> </w:t>
      </w:r>
      <w:r/>
    </w:p>
    <w:p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pacing w:val="-4"/>
          <w:sz w:val="24"/>
          <w:szCs w:val="24"/>
          <w:highlight w:val="white"/>
        </w:rPr>
        <w:t xml:space="preserve">Учреждение является юридическим лицом</w:t>
      </w:r>
      <w:r>
        <w:rPr>
          <w:rFonts w:ascii="Liberation Serif" w:hAnsi="Liberation Serif"/>
          <w:sz w:val="24"/>
          <w:szCs w:val="24"/>
          <w:highlight w:val="white"/>
        </w:rPr>
        <w:t xml:space="preserve">,</w:t>
      </w:r>
      <w:r>
        <w:rPr>
          <w:rFonts w:ascii="Liberation Serif" w:hAnsi="Liberation Serif"/>
          <w:sz w:val="24"/>
          <w:szCs w:val="24"/>
          <w:highlight w:val="white"/>
        </w:rPr>
        <w:t xml:space="preserve"> </w:t>
      </w:r>
      <w:r>
        <w:rPr>
          <w:rFonts w:ascii="Liberation Serif" w:hAnsi="Liberation Serif"/>
          <w:sz w:val="24"/>
          <w:szCs w:val="24"/>
          <w:highlight w:val="white"/>
        </w:rPr>
        <w:t xml:space="preserve">имеет самостоятельный баланс, </w:t>
      </w:r>
      <w:r>
        <w:rPr>
          <w:rFonts w:ascii="Liberation Serif" w:hAnsi="Liberation Serif"/>
          <w:sz w:val="24"/>
          <w:szCs w:val="24"/>
          <w:highlight w:val="white"/>
        </w:rPr>
        <w:t xml:space="preserve">бюджетную смету</w:t>
      </w:r>
      <w:r>
        <w:rPr>
          <w:rFonts w:ascii="Liberation Serif" w:hAnsi="Liberation Serif"/>
          <w:sz w:val="24"/>
          <w:szCs w:val="24"/>
          <w:highlight w:val="white"/>
        </w:rPr>
        <w:t xml:space="preserve">, </w:t>
      </w:r>
      <w:r>
        <w:rPr>
          <w:rFonts w:ascii="Liberation Serif" w:hAnsi="Liberation Serif"/>
          <w:sz w:val="24"/>
          <w:szCs w:val="24"/>
          <w:highlight w:val="white"/>
        </w:rPr>
        <w:t xml:space="preserve">обособленное имущество, находящееся </w:t>
      </w:r>
      <w:r>
        <w:rPr>
          <w:rFonts w:ascii="Liberation Serif" w:hAnsi="Liberation Serif"/>
          <w:sz w:val="24"/>
          <w:szCs w:val="24"/>
          <w:highlight w:val="white"/>
        </w:rPr>
        <w:t xml:space="preserve">у него в оперативном управлении, </w:t>
      </w:r>
      <w:r>
        <w:rPr>
          <w:rFonts w:ascii="Liberation Serif" w:hAnsi="Liberation Serif"/>
          <w:sz w:val="24"/>
          <w:szCs w:val="24"/>
          <w:highlight w:val="white"/>
        </w:rPr>
        <w:t xml:space="preserve">а также лицевые счета, </w:t>
      </w:r>
      <w:r>
        <w:rPr>
          <w:rFonts w:ascii="Liberation Serif" w:hAnsi="Liberation Serif"/>
          <w:sz w:val="24"/>
          <w:szCs w:val="24"/>
        </w:rPr>
        <w:t xml:space="preserve">открытые в органе казначейства муниципального округа Пуровский район по учету средств и местного бюджета. </w:t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  <w:sz w:val="24"/>
          <w:szCs w:val="28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</w:r>
      <w:r>
        <w:rPr>
          <w:rFonts w:ascii="Liberation Serif" w:hAnsi="Liberation Serif"/>
          <w:sz w:val="24"/>
          <w:szCs w:val="24"/>
          <w:highlight w:val="white"/>
        </w:rPr>
        <w:t xml:space="preserve">Учреждение создано в целях материально-техническог</w:t>
      </w:r>
      <w:r>
        <w:rPr>
          <w:rFonts w:ascii="Liberation Serif" w:hAnsi="Liberation Serif"/>
          <w:sz w:val="24"/>
          <w:szCs w:val="24"/>
          <w:highlight w:val="white"/>
        </w:rPr>
        <w:t xml:space="preserve">о обеспечения деятельности органов местного самоуправления муниципального округа Пуровский район (далее по тексту - ОМС), а также оказания содействия территориальной избирательной комиссии Пуровского района в реализации ее полномочий и проведению выборов. </w:t>
      </w:r>
      <w:r>
        <w:rPr>
          <w:highlight w:val="white"/>
        </w:rPr>
      </w:r>
      <w:r/>
    </w:p>
    <w:p>
      <w:pPr>
        <w:pStyle w:val="995"/>
        <w:ind w:firstLine="709"/>
        <w:jc w:val="both"/>
        <w:widowControl/>
        <w:tabs>
          <w:tab w:val="left" w:pos="0" w:leader="none"/>
        </w:tabs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Задачами Учреждения являются:</w:t>
      </w:r>
      <w:r/>
    </w:p>
    <w:p>
      <w:pPr>
        <w:pStyle w:val="995"/>
        <w:ind w:firstLine="709"/>
        <w:jc w:val="both"/>
        <w:widowControl/>
        <w:tabs>
          <w:tab w:val="left" w:pos="0" w:leader="none"/>
          <w:tab w:val="left" w:pos="709" w:leader="none"/>
        </w:tabs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-</w:t>
      </w:r>
      <w:r>
        <w:rPr>
          <w:rFonts w:ascii="Liberation Serif" w:hAnsi="Liberation Serif"/>
          <w:sz w:val="24"/>
          <w:szCs w:val="24"/>
          <w:highlight w:val="white"/>
        </w:rPr>
        <w:t xml:space="preserve"> обеспечение содержания администрати</w:t>
      </w:r>
      <w:r>
        <w:rPr>
          <w:rFonts w:ascii="Liberation Serif" w:hAnsi="Liberation Serif"/>
          <w:sz w:val="24"/>
          <w:szCs w:val="24"/>
          <w:highlight w:val="white"/>
        </w:rPr>
        <w:t xml:space="preserve">вных зданий и прилегающих к ним территорий, иных имущественных объектов ОМС, служебных и иных рабочих помещений в состоянии, соответствующих противопожарным, санитарным, экологическим и иным установленным законодательством Российской Федерации требованиям;</w:t>
      </w:r>
      <w:r/>
    </w:p>
    <w:p>
      <w:pPr>
        <w:pStyle w:val="995"/>
        <w:ind w:firstLine="709"/>
        <w:jc w:val="both"/>
        <w:widowControl/>
        <w:tabs>
          <w:tab w:val="left" w:pos="0" w:leader="none"/>
          <w:tab w:val="left" w:pos="709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- осуществление транспортного обслуживания ОМС;</w:t>
      </w:r>
      <w:r/>
    </w:p>
    <w:p>
      <w:pPr>
        <w:pStyle w:val="995"/>
        <w:ind w:left="0" w:firstLine="0"/>
        <w:jc w:val="both"/>
        <w:widowControl/>
        <w:tabs>
          <w:tab w:val="left" w:pos="0" w:leader="none"/>
          <w:tab w:val="left" w:pos="709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tab/>
      </w:r>
      <w:r>
        <w:rPr>
          <w:rFonts w:ascii="Liberation Serif" w:hAnsi="Liberation Serif"/>
          <w:sz w:val="24"/>
          <w:szCs w:val="24"/>
          <w:highlight w:val="white"/>
        </w:rPr>
        <w:t xml:space="preserve">-</w:t>
      </w:r>
      <w:r>
        <w:rPr>
          <w:rFonts w:ascii="Liberation Serif" w:hAnsi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/>
          <w:sz w:val="24"/>
          <w:szCs w:val="24"/>
          <w:highlight w:val="none"/>
        </w:rPr>
        <w:t xml:space="preserve">хозяйственно-техническое обеспечение деятельности ОМС;</w:t>
      </w:r>
      <w:r>
        <w:rPr>
          <w:rFonts w:ascii="Liberation Serif" w:hAnsi="Liberation Serif"/>
          <w:sz w:val="24"/>
          <w:szCs w:val="24"/>
          <w:highlight w:val="none"/>
        </w:rPr>
      </w:r>
      <w:r/>
    </w:p>
    <w:p>
      <w:pPr>
        <w:pStyle w:val="995"/>
        <w:ind w:left="0" w:right="0" w:firstLine="709"/>
        <w:jc w:val="both"/>
        <w:widowControl/>
        <w:tabs>
          <w:tab w:val="left" w:pos="0" w:leader="none"/>
          <w:tab w:val="left" w:pos="709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none"/>
        </w:rPr>
        <w:t xml:space="preserve">- </w:t>
      </w:r>
      <w:r>
        <w:rPr>
          <w:rFonts w:ascii="Liberation Serif" w:hAnsi="Liberation Serif"/>
          <w:sz w:val="24"/>
          <w:szCs w:val="24"/>
          <w:highlight w:val="white"/>
        </w:rPr>
        <w:t xml:space="preserve">осуществление материально-технического обеспечения объектов жилищного фонда Пуровского района;</w:t>
      </w:r>
      <w:r>
        <w:rPr>
          <w:rFonts w:ascii="Liberation Serif" w:hAnsi="Liberation Serif"/>
          <w:sz w:val="24"/>
          <w:szCs w:val="24"/>
          <w:highlight w:val="white"/>
        </w:rPr>
      </w:r>
      <w:r/>
    </w:p>
    <w:p>
      <w:pPr>
        <w:pStyle w:val="995"/>
        <w:ind w:left="0" w:right="0" w:firstLine="0"/>
        <w:jc w:val="both"/>
        <w:widowControl/>
        <w:tabs>
          <w:tab w:val="left" w:pos="0" w:leader="none"/>
          <w:tab w:val="left" w:pos="709" w:leader="none"/>
        </w:tabs>
        <w:rPr>
          <w:rFonts w:ascii="Liberation Serif" w:hAnsi="Liberation Serif"/>
          <w:sz w:val="24"/>
          <w:szCs w:val="24"/>
          <w:highlight w:val="none"/>
        </w:rPr>
      </w:pPr>
      <w:r>
        <w:rPr>
          <w:rFonts w:ascii="Liberation Serif" w:hAnsi="Liberation Serif"/>
          <w:sz w:val="24"/>
          <w:szCs w:val="24"/>
          <w:highlight w:val="none"/>
        </w:rPr>
        <w:tab/>
        <w:t xml:space="preserve">- </w:t>
      </w:r>
      <w:r>
        <w:rPr>
          <w:rFonts w:ascii="Liberation Serif" w:hAnsi="Liberation Serif"/>
          <w:sz w:val="24"/>
          <w:szCs w:val="24"/>
          <w:highlight w:val="white"/>
        </w:rPr>
        <w:t xml:space="preserve">проведение и обеспечение официальных и иных мероприятий с участием ОМС </w:t>
      </w:r>
      <w:r>
        <w:rPr>
          <w:rFonts w:ascii="Liberation Serif" w:hAnsi="Liberation Serif"/>
          <w:sz w:val="24"/>
          <w:szCs w:val="24"/>
          <w:highlight w:val="none"/>
        </w:rPr>
        <w:t xml:space="preserve">и </w:t>
      </w:r>
      <w:r>
        <w:rPr>
          <w:rFonts w:ascii="Liberation Serif" w:hAnsi="Liberation Serif"/>
          <w:sz w:val="24"/>
          <w:szCs w:val="24"/>
          <w:highlight w:val="none"/>
        </w:rPr>
        <w:t xml:space="preserve">обслуживание официальных лиц и делегаций, в том числе иностранных, пребывающих в Пуровский район по поручению Главы Пуровского района;</w:t>
      </w:r>
      <w:r>
        <w:rPr>
          <w:rFonts w:ascii="Liberation Serif" w:hAnsi="Liberation Serif"/>
          <w:sz w:val="24"/>
          <w:szCs w:val="24"/>
          <w:highlight w:val="white"/>
        </w:rPr>
      </w:r>
      <w:r/>
    </w:p>
    <w:p>
      <w:pPr>
        <w:pStyle w:val="995"/>
        <w:ind w:left="0" w:right="0" w:firstLine="709"/>
        <w:jc w:val="both"/>
        <w:widowControl/>
        <w:tabs>
          <w:tab w:val="left" w:pos="0" w:leader="none"/>
        </w:tabs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none"/>
        </w:rPr>
        <w:t xml:space="preserve">- осуществление транспортного обслуживания проводимых официальных и иных мероприятий по поручению Главы Пуровского района.</w:t>
      </w:r>
      <w:r>
        <w:rPr>
          <w:rFonts w:ascii="Liberation Serif" w:hAnsi="Liberation Serif"/>
          <w:sz w:val="24"/>
          <w:szCs w:val="24"/>
          <w:highlight w:val="white"/>
        </w:rPr>
      </w:r>
      <w:r/>
    </w:p>
    <w:p>
      <w:pPr>
        <w:pStyle w:val="992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Учреждение осуществляет 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№ 44-ФЗ).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995"/>
        <w:jc w:val="both"/>
        <w:shd w:val="clear" w:color="FFFFFF" w:fill="FFFFFF" w:themeFill="background1" w:themeColor="background1"/>
        <w:rPr>
          <w:rFonts w:ascii="Liberation Serif" w:hAnsi="Liberation Serif" w:cs="Liberation Serif" w:eastAsia="Liberation Serif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  <w:highlight w:val="white"/>
        </w:rPr>
        <w:t xml:space="preserve">Выводы комиссии о наличии (отсутствии) со стороны лиц, действия (бездействие) которых проверяются, нарушений законодател</w:t>
      </w:r>
      <w:r>
        <w:rPr>
          <w:rFonts w:ascii="Liberation Serif" w:hAnsi="Liberation Serif" w:cs="Liberation Serif" w:eastAsia="Liberation Serif"/>
          <w:b/>
          <w:bCs/>
          <w:sz w:val="24"/>
          <w:szCs w:val="24"/>
          <w:highlight w:val="white"/>
        </w:rPr>
        <w:t xml:space="preserve">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</w:t>
      </w:r>
      <w:r>
        <w:rPr>
          <w:rFonts w:ascii="Liberation Serif" w:hAnsi="Liberation Serif" w:cs="Liberation Serif" w:eastAsia="Liberation Serif"/>
          <w:b/>
          <w:bCs/>
          <w:sz w:val="24"/>
          <w:szCs w:val="24"/>
          <w:highlight w:val="white"/>
        </w:rPr>
        <w:t xml:space="preserve">которых было установлено в результате проведения проверки.</w:t>
      </w:r>
      <w:r>
        <w:rPr>
          <w:highlight w:val="white"/>
        </w:rPr>
      </w:r>
      <w:r/>
    </w:p>
    <w:p>
      <w:pPr>
        <w:pStyle w:val="995"/>
        <w:ind w:firstLine="709"/>
        <w:jc w:val="both"/>
        <w:shd w:val="clear" w:color="FFFFFF" w:fill="FFFFFF" w:themeFill="background1" w:themeColor="background1"/>
        <w:rPr>
          <w:rFonts w:ascii="Liberation Serif" w:hAnsi="Liberation Serif" w:cs="Liberation Serif" w:eastAsia="Liberation Serif"/>
          <w:b w:val="false"/>
          <w:bCs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 w:val="false"/>
          <w:bCs/>
          <w:sz w:val="24"/>
          <w:szCs w:val="24"/>
          <w:highlight w:val="white"/>
        </w:rPr>
        <w:t xml:space="preserve">В ходе выборочной проверки и действиях Учреждения наличия несоблюдения Закона № 44 ФЗ не выявлено.</w:t>
      </w:r>
      <w:r>
        <w:rPr>
          <w:highlight w:val="white"/>
        </w:rPr>
      </w:r>
      <w:r/>
    </w:p>
    <w:p>
      <w:pPr>
        <w:pStyle w:val="995"/>
        <w:ind w:firstLine="709"/>
        <w:jc w:val="both"/>
        <w:shd w:val="clear" w:color="FFFFFF" w:fill="FFFFFF" w:themeFill="background1" w:themeColor="background1"/>
        <w:rPr>
          <w:rFonts w:ascii="Liberation Serif" w:hAnsi="Liberation Serif" w:cs="Liberation Serif" w:eastAsia="Liberation Serif"/>
          <w:b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  <w:b/>
          <w:bCs/>
          <w:sz w:val="24"/>
          <w:szCs w:val="24"/>
          <w:highlight w:val="white"/>
        </w:rPr>
        <w:t xml:space="preserve">Выводы комиссии о необходимости привлечения лиц к дисциплинарной ответственности, применении других мер по устранению нарушений:</w:t>
      </w:r>
      <w:r>
        <w:rPr>
          <w:highlight w:val="white"/>
        </w:rPr>
      </w:r>
      <w:r/>
    </w:p>
    <w:p>
      <w:pPr>
        <w:pStyle w:val="992"/>
        <w:ind w:firstLine="720"/>
        <w:jc w:val="both"/>
        <w:shd w:val="clear" w:color="FFFFFF" w:fill="FFFFFF" w:themeFill="background1" w:themeColor="background1"/>
        <w:tabs>
          <w:tab w:val="left" w:pos="851" w:leader="none"/>
        </w:tabs>
        <w:rPr>
          <w:rFonts w:ascii="Liberation Serif" w:hAnsi="Liberation Serif" w:cs="Liberation Serif" w:eastAsia="Liberation Serif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В целом работа Учреждения оценивается как удовлетворительная.</w:t>
      </w:r>
      <w:r>
        <w:rPr>
          <w:highlight w:val="white"/>
        </w:rPr>
      </w:r>
      <w:r/>
    </w:p>
    <w:p>
      <w:pPr>
        <w:pStyle w:val="992"/>
        <w:ind w:firstLine="720"/>
        <w:jc w:val="both"/>
        <w:shd w:val="clear" w:color="FFFFFF" w:fill="FFFFFF" w:themeFill="background1" w:themeColor="background1"/>
        <w:tabs>
          <w:tab w:val="left" w:pos="851" w:leader="none"/>
        </w:tabs>
        <w:rPr>
          <w:rFonts w:ascii="Liberation Serif" w:hAnsi="Liberation Serif" w:cs="Liberation Serif" w:eastAsia="Liberation Serif"/>
          <w:sz w:val="24"/>
          <w:szCs w:val="24"/>
          <w:highlight w:val="yellow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Учреждению принять к сведению отчет о результатах выборочн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  <w:t xml:space="preserve">ой документарной проверки ведомственного контроля в сфере закупок товаров, работ, услуг для обеспечения муниципальных нужд в отношении муниципального казенного учреждения «Дирекция по обслуживанию деятельности органов местного самоуправления».</w:t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/>
    </w:p>
    <w:p>
      <w:pPr>
        <w:pStyle w:val="992"/>
        <w:ind w:firstLine="720"/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  <w:b/>
          <w:bCs/>
          <w:sz w:val="24"/>
          <w:szCs w:val="24"/>
          <w:highlight w:val="white"/>
        </w:rPr>
        <w:t xml:space="preserve">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  <w:r>
        <w:rPr>
          <w:highlight w:val="white"/>
        </w:rPr>
      </w:r>
      <w:r/>
    </w:p>
    <w:p>
      <w:pPr>
        <w:pStyle w:val="992"/>
        <w:ind w:left="709" w:firstLine="0"/>
        <w:jc w:val="both"/>
        <w:tabs>
          <w:tab w:val="left" w:pos="709" w:leader="none"/>
          <w:tab w:val="left" w:pos="851" w:leader="none"/>
          <w:tab w:val="left" w:pos="992" w:leader="none"/>
          <w:tab w:val="left" w:pos="1559" w:leader="none"/>
        </w:tabs>
        <w:rPr>
          <w:rFonts w:ascii="Liberation Serif" w:hAnsi="Liberation Serif" w:cs="Liberation Serif" w:eastAsia="Liberation Serif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Рекомендовать директору Учреждения: </w:t>
      </w:r>
      <w:r>
        <w:rPr>
          <w:highlight w:val="white"/>
        </w:rPr>
      </w:r>
      <w:r/>
    </w:p>
    <w:p>
      <w:pPr>
        <w:pStyle w:val="992"/>
        <w:ind w:firstLine="567"/>
        <w:jc w:val="both"/>
        <w:rPr>
          <w:rFonts w:ascii="Liberation Serif" w:hAnsi="Liberation Serif" w:cs="Liberation Serif" w:eastAsia="Liberation Serif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- при осуществлении закупок строго руководствоваться положениями Закона № 44-ФЗ и иными нормативными правовыми актами Российской Федерации в сфере закупок;</w:t>
      </w:r>
      <w:r>
        <w:rPr>
          <w:highlight w:val="white"/>
        </w:rPr>
      </w:r>
      <w:r/>
    </w:p>
    <w:p>
      <w:pPr>
        <w:pStyle w:val="992"/>
        <w:ind w:firstLine="567"/>
        <w:jc w:val="both"/>
        <w:tabs>
          <w:tab w:val="left" w:pos="709" w:leader="none"/>
          <w:tab w:val="left" w:pos="709" w:leader="none"/>
        </w:tabs>
        <w:rPr>
          <w:rFonts w:ascii="Liberation Serif" w:hAnsi="Liberation Serif" w:cs="Liberation Serif" w:eastAsia="Liberation Serif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- 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формировать план-график 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в соответствии 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с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 требованиями 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</w:r>
      <w:hyperlink r:id="rId14" w:tooltip="https://www.consultant.ru/document/cons_doc_LAW_335138/" w:history="1">
        <w:r>
          <w:rPr>
            <w:rFonts w:ascii="Liberation Serif" w:hAnsi="Liberation Serif" w:cs="Liberation Serif" w:eastAsia="Liberation Serif"/>
            <w:sz w:val="24"/>
            <w:highlight w:val="white"/>
            <w:lang w:eastAsia="en-US"/>
          </w:rPr>
          <w:t xml:space="preserve">Постановления Правительства РФ от 30 сентября 2019 года № 1279 «О планах-графиках закупок и о признании утратившими силу отдельных решений Правительства</w:t>
        </w:r>
        <w:r>
          <w:rPr>
            <w:rFonts w:ascii="Liberation Serif" w:hAnsi="Liberation Serif" w:cs="Liberation Serif" w:eastAsia="Liberation Serif"/>
            <w:sz w:val="24"/>
            <w:highlight w:val="white"/>
            <w:lang w:eastAsia="en-US"/>
          </w:rPr>
          <w:t xml:space="preserve"> Российской Федерации»; </w:t>
        </w:r>
      </w:hyperlink>
      <w:r>
        <w:rPr>
          <w:highlight w:val="white"/>
        </w:rPr>
      </w:r>
      <w:r/>
    </w:p>
    <w:p>
      <w:pPr>
        <w:pStyle w:val="992"/>
        <w:ind w:firstLine="567"/>
        <w:jc w:val="both"/>
        <w:tabs>
          <w:tab w:val="left" w:pos="709" w:leader="none"/>
        </w:tabs>
        <w:rPr>
          <w:rFonts w:ascii="Liberation Serif" w:hAnsi="Liberation Serif" w:cs="Liberation Serif" w:eastAsia="Liberation Serif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erif" w:hAnsi="Liberation Serif" w:cs="Liberation Serif" w:eastAsia="Liberation Serif"/>
          <w:sz w:val="24"/>
          <w:highlight w:val="white"/>
          <w:lang w:eastAsia="en-US"/>
        </w:rPr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-</w:t>
      </w:r>
      <w:r>
        <w:rPr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во избежание превышения установленного годового объема малых закупок </w:t>
      </w:r>
      <w:r>
        <w:rPr>
          <w:rFonts w:ascii="Liberation Serif" w:hAnsi="Liberation Serif"/>
          <w:sz w:val="24"/>
          <w:highlight w:val="white"/>
        </w:rPr>
        <w:t xml:space="preserve">организовать: ведение </w:t>
      </w:r>
      <w:r>
        <w:rPr>
          <w:rFonts w:ascii="Liberation Serif" w:hAnsi="Liberation Serif"/>
          <w:sz w:val="24"/>
          <w:highlight w:val="white"/>
        </w:rPr>
        <w:t xml:space="preserve">реестра закупок по п.п. 4 и 5 ч. 1 ст. 93 </w:t>
      </w: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Закона 44-ФЗ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;</w:t>
      </w:r>
      <w:r>
        <w:rPr>
          <w:highlight w:val="white"/>
        </w:rPr>
      </w:r>
      <w:r/>
    </w:p>
    <w:p>
      <w:pPr>
        <w:ind w:firstLine="567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- 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  <w:lang w:eastAsia="en-US"/>
        </w:rPr>
        <w:t xml:space="preserve">утвердить состав комиссии для</w:t>
      </w:r>
      <w:r>
        <w:rPr>
          <w:rFonts w:ascii="Liberation Serif" w:hAnsi="Liberation Serif" w:cs="Liberation Serif" w:eastAsia="Liberation Serif"/>
          <w:color w:val="000000"/>
          <w:sz w:val="30"/>
          <w:szCs w:val="30"/>
          <w:highlight w:val="white"/>
          <w:shd w:val="clear" w:fill="FFFFFF" w:color="auto"/>
        </w:rPr>
        <w:t xml:space="preserve"> 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определения поставщиков, за исключением осуществления закупки у единственного поста</w:t>
      </w:r>
      <w:r>
        <w:rPr>
          <w:rFonts w:ascii="Liberation Serif" w:hAnsi="Liberation Serif"/>
          <w:sz w:val="24"/>
          <w:szCs w:val="24"/>
          <w:highlight w:val="white"/>
        </w:rPr>
        <w:t xml:space="preserve">вщика (часть 1 статьи 39 </w:t>
      </w: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Закона № 44-ФЗ)</w:t>
      </w: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;</w:t>
      </w:r>
      <w:r>
        <w:rPr>
          <w:highlight w:val="white"/>
        </w:rPr>
      </w:r>
      <w:r/>
    </w:p>
    <w:p>
      <w:pPr>
        <w:ind w:firstLine="567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- </w:t>
      </w:r>
      <w:r>
        <w:rPr>
          <w:rFonts w:ascii="Liberation Serif" w:hAnsi="Liberation Serif"/>
          <w:sz w:val="24"/>
          <w:szCs w:val="24"/>
          <w:highlight w:val="white"/>
        </w:rPr>
        <w:t xml:space="preserve">повысить меры ответственности должностных лиц за исполнением требований законодательства в части </w:t>
      </w:r>
      <w:r>
        <w:rPr>
          <w:rFonts w:ascii="Liberation Serif" w:hAnsi="Liberation Serif"/>
          <w:sz w:val="24"/>
          <w:szCs w:val="24"/>
          <w:highlight w:val="white"/>
        </w:rPr>
        <w:t xml:space="preserve">содержания информации</w:t>
      </w:r>
      <w:r>
        <w:rPr>
          <w:rFonts w:ascii="Liberation Serif" w:hAnsi="Liberation Serif"/>
          <w:sz w:val="24"/>
          <w:szCs w:val="24"/>
          <w:highlight w:val="white"/>
        </w:rPr>
        <w:t xml:space="preserve"> и сроках размещения в ЕИС в соответствии с законодательством РФ в сфере закупок;</w:t>
      </w:r>
      <w:r>
        <w:rPr>
          <w:highlight w:val="white"/>
        </w:rPr>
      </w:r>
      <w:r/>
    </w:p>
    <w:p>
      <w:pPr>
        <w:pStyle w:val="992"/>
        <w:ind w:left="0" w:firstLine="708"/>
        <w:jc w:val="both"/>
        <w:tabs>
          <w:tab w:val="left" w:pos="709" w:leader="none"/>
        </w:tabs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- </w:t>
      </w: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принять меры по поддер</w:t>
      </w: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подготовки в сфере закупок в соответствии с законодательством Российской Федерации</w:t>
      </w:r>
      <w:r>
        <w:rPr>
          <w:rFonts w:ascii="Liberation Serif" w:hAnsi="Liberation Serif"/>
          <w:sz w:val="24"/>
          <w:szCs w:val="24"/>
          <w:highlight w:val="white"/>
        </w:rPr>
        <w:t xml:space="preserve"> (ч. 5 ст. 39 </w:t>
      </w: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Закона № 44-ФЗ)</w:t>
      </w: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.</w:t>
      </w:r>
      <w:r>
        <w:rPr>
          <w:highlight w:val="white"/>
        </w:rPr>
      </w:r>
      <w:r/>
    </w:p>
    <w:p>
      <w:pPr>
        <w:pStyle w:val="992"/>
        <w:jc w:val="both"/>
        <w:tabs>
          <w:tab w:val="left" w:pos="709" w:leader="none"/>
        </w:tabs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  <w:lang w:eastAsia="en-US"/>
        </w:rPr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  <w:lang w:eastAsia="en-US"/>
        </w:rPr>
        <w:t xml:space="preserve">Комиссия по проведению проверки:</w:t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highlight w:val="yellow"/>
          <w:lang w:eastAsia="en-US"/>
        </w:rPr>
      </w:r>
      <w:r>
        <w:rPr>
          <w:highlight w:val="yellow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Начальник управления бухгалтерского учета и отчетности </w:t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Администрации Пуровского района</w:t>
      </w:r>
      <w:r>
        <w:rPr>
          <w:rFonts w:ascii="Liberation Serif" w:hAnsi="Liberation Serif"/>
          <w:sz w:val="24"/>
          <w:szCs w:val="24"/>
          <w:highlight w:val="white"/>
        </w:rPr>
        <w:tab/>
      </w:r>
      <w:r>
        <w:rPr>
          <w:rFonts w:ascii="Liberation Serif" w:hAnsi="Liberation Serif"/>
          <w:sz w:val="24"/>
          <w:szCs w:val="24"/>
          <w:highlight w:val="white"/>
        </w:rPr>
        <w:tab/>
      </w:r>
      <w:r>
        <w:rPr>
          <w:rFonts w:ascii="Liberation Serif" w:hAnsi="Liberation Serif"/>
          <w:sz w:val="24"/>
          <w:szCs w:val="24"/>
          <w:highlight w:val="white"/>
        </w:rPr>
        <w:tab/>
      </w:r>
      <w:r>
        <w:rPr>
          <w:rFonts w:ascii="Liberation Serif" w:hAnsi="Liberation Serif"/>
          <w:sz w:val="24"/>
          <w:szCs w:val="24"/>
          <w:highlight w:val="white"/>
        </w:rPr>
        <w:tab/>
      </w:r>
      <w:r>
        <w:rPr>
          <w:rFonts w:ascii="Liberation Serif" w:hAnsi="Liberation Serif"/>
          <w:sz w:val="24"/>
          <w:szCs w:val="24"/>
          <w:highlight w:val="white"/>
        </w:rPr>
        <w:tab/>
      </w:r>
      <w:r>
        <w:rPr>
          <w:rFonts w:ascii="Liberation Serif" w:hAnsi="Liberation Serif"/>
          <w:sz w:val="24"/>
          <w:szCs w:val="24"/>
          <w:highlight w:val="white"/>
        </w:rPr>
        <w:tab/>
        <w:t xml:space="preserve">   Е.Н. Каранда</w:t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Заместитель начальника управления, начальник отдела</w:t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бюджетной сферы </w:t>
      </w:r>
      <w:r>
        <w:rPr>
          <w:rFonts w:ascii="Liberation Serif" w:hAnsi="Liberation Serif"/>
          <w:sz w:val="24"/>
          <w:szCs w:val="24"/>
          <w:highlight w:val="white"/>
        </w:rPr>
        <w:t xml:space="preserve">и инвестиционной  политики управления </w:t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экономики </w:t>
      </w:r>
      <w:r>
        <w:rPr>
          <w:rFonts w:ascii="Liberation Serif" w:hAnsi="Liberation Serif"/>
          <w:sz w:val="24"/>
          <w:szCs w:val="24"/>
          <w:highlight w:val="white"/>
        </w:rPr>
        <w:t xml:space="preserve">Департамента экономики, торговли и </w:t>
      </w:r>
      <w:r>
        <w:rPr>
          <w:highlight w:val="white"/>
        </w:rPr>
      </w:r>
      <w:r/>
    </w:p>
    <w:p>
      <w:pPr>
        <w:pStyle w:val="992"/>
        <w:jc w:val="both"/>
        <w:tabs>
          <w:tab w:val="left" w:pos="7937" w:leader="none"/>
        </w:tabs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муниципального</w:t>
      </w:r>
      <w:r>
        <w:rPr>
          <w:rFonts w:ascii="Liberation Serif" w:hAnsi="Liberation Serif"/>
          <w:sz w:val="24"/>
          <w:szCs w:val="24"/>
          <w:highlight w:val="white"/>
        </w:rPr>
        <w:t xml:space="preserve"> </w:t>
      </w:r>
      <w:r>
        <w:rPr>
          <w:rFonts w:ascii="Liberation Serif" w:hAnsi="Liberation Serif"/>
          <w:sz w:val="24"/>
          <w:szCs w:val="24"/>
          <w:highlight w:val="white"/>
        </w:rPr>
        <w:t xml:space="preserve">заказа Администрации Пуровского района </w:t>
      </w:r>
      <w:r>
        <w:rPr>
          <w:rFonts w:ascii="Liberation Serif" w:hAnsi="Liberation Serif"/>
          <w:sz w:val="24"/>
          <w:szCs w:val="24"/>
          <w:highlight w:val="white"/>
        </w:rPr>
        <w:tab/>
        <w:t xml:space="preserve">А.В. Ивченкова</w:t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Заведующий сектором отдела бюджетной сферы </w:t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и инвестиционной  политики управления экономики </w:t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Департамента экономики, торговли и муниципального</w:t>
      </w:r>
      <w:r>
        <w:rPr>
          <w:highlight w:val="white"/>
        </w:rPr>
      </w:r>
      <w:r/>
    </w:p>
    <w:p>
      <w:pPr>
        <w:pStyle w:val="992"/>
        <w:jc w:val="both"/>
        <w:rPr>
          <w:rFonts w:ascii="Liberation Serif" w:hAnsi="Liberation Serif"/>
          <w:sz w:val="24"/>
          <w:szCs w:val="24"/>
          <w:highlight w:val="white"/>
        </w:rPr>
      </w:pPr>
      <w:r>
        <w:rPr>
          <w:rFonts w:ascii="Liberation Serif" w:hAnsi="Liberation Serif"/>
          <w:sz w:val="24"/>
          <w:szCs w:val="24"/>
          <w:highlight w:val="white"/>
        </w:rPr>
        <w:t xml:space="preserve">заказа Администрации Пуровского района </w:t>
      </w:r>
      <w:r>
        <w:rPr>
          <w:rFonts w:ascii="Liberation Serif" w:hAnsi="Liberation Serif"/>
          <w:sz w:val="24"/>
          <w:szCs w:val="24"/>
          <w:highlight w:val="white"/>
        </w:rPr>
        <w:tab/>
        <w:t xml:space="preserve">             </w:t>
      </w:r>
      <w:r>
        <w:rPr>
          <w:rFonts w:ascii="Liberation Serif" w:hAnsi="Liberation Serif"/>
          <w:sz w:val="24"/>
          <w:szCs w:val="24"/>
          <w:highlight w:val="white"/>
        </w:rPr>
        <w:tab/>
      </w:r>
      <w:r>
        <w:rPr>
          <w:rFonts w:ascii="Liberation Serif" w:hAnsi="Liberation Serif"/>
          <w:sz w:val="24"/>
          <w:szCs w:val="24"/>
          <w:highlight w:val="white"/>
        </w:rPr>
        <w:tab/>
      </w:r>
      <w:r>
        <w:rPr>
          <w:rFonts w:ascii="Liberation Serif" w:hAnsi="Liberation Serif"/>
          <w:sz w:val="24"/>
          <w:szCs w:val="24"/>
          <w:highlight w:val="white"/>
        </w:rPr>
        <w:tab/>
        <w:t xml:space="preserve">   В.В. Малёна</w:t>
      </w:r>
      <w:r>
        <w:rPr>
          <w:highlight w:val="whit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Verdana">
    <w:panose1 w:val="020B0606030504020204"/>
  </w:font>
  <w:font w:name="Tahoma">
    <w:panose1 w:val="020B060603050402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rPr>
        <w:rStyle w:val="999"/>
      </w:rPr>
      <w:framePr w:wrap="auto" w:vAnchor="text" w:hAnchor="margin" w:xAlign="center" w:y="1"/>
    </w:pPr>
    <w:r>
      <w:rPr>
        <w:rStyle w:val="999"/>
      </w:rPr>
      <w:fldChar w:fldCharType="begin"/>
    </w:r>
    <w:r>
      <w:rPr>
        <w:rStyle w:val="999"/>
      </w:rPr>
      <w:instrText xml:space="preserve">PAGE  </w:instrText>
    </w:r>
    <w:r>
      <w:rPr>
        <w:rStyle w:val="999"/>
      </w:rPr>
      <w:fldChar w:fldCharType="separate"/>
    </w:r>
    <w:r>
      <w:rPr>
        <w:rStyle w:val="999"/>
      </w:rPr>
      <w:t xml:space="preserve">6</w:t>
    </w:r>
    <w:r>
      <w:rPr>
        <w:rStyle w:val="999"/>
      </w:rPr>
      <w:fldChar w:fldCharType="end"/>
    </w:r>
    <w:r/>
  </w:p>
  <w:p>
    <w:pPr>
      <w:pStyle w:val="8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  <w:rPr>
        <w:rStyle w:val="999"/>
      </w:rPr>
      <w:framePr w:wrap="auto" w:vAnchor="text" w:hAnchor="margin" w:xAlign="right" w:y="1"/>
    </w:pPr>
    <w:r/>
    <w:r/>
  </w:p>
  <w:p>
    <w:pPr>
      <w:pStyle w:val="842"/>
      <w:ind w:right="36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4755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ascii="PT Astra Serif" w:hAnsi="PT Astra Serif" w:eastAsia="Times New Roman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69" w:hanging="360"/>
      </w:pPr>
      <w:rPr>
        <w:rFonts w:ascii="Liberation Serif" w:hAnsi="Liberation Serif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pStyle w:val="1008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984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704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424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4144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64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584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6304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024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744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69" w:hanging="360"/>
      </w:pPr>
      <w:rPr>
        <w:rFonts w:ascii="Liberation Serif" w:hAnsi="Liberation Serif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ascii="PT Astra Serif" w:hAnsi="PT Astra Serif" w:eastAsia="Times New Roman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984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704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424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4144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64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584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6304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024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744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69" w:hanging="360"/>
      </w:pPr>
      <w:rPr>
        <w:rFonts w:ascii="Liberation Serif" w:hAnsi="Liberation Serif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69" w:hanging="360"/>
      </w:pPr>
      <w:rPr>
        <w:rFonts w:ascii="Liberation Serif" w:hAnsi="Liberation Serif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69" w:hanging="360"/>
      </w:pPr>
      <w:rPr>
        <w:rFonts w:ascii="Liberation Serif" w:hAnsi="Liberation Serif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69" w:hanging="360"/>
      </w:pPr>
      <w:rPr>
        <w:rFonts w:ascii="Liberation Serif" w:hAnsi="Liberation Serif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701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21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141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86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81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301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602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41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461" w:hanging="360"/>
      </w:pPr>
      <w:rPr>
        <w:rFonts w:ascii="Wingdings" w:hAnsi="Wingdings" w:cs="Wingdings" w:eastAsia="Wingdings" w:hint="default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69" w:hanging="360"/>
      </w:pPr>
      <w:rPr>
        <w:rFonts w:ascii="Liberation Serif" w:hAnsi="Liberation Serif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69" w:hanging="360"/>
      </w:pPr>
      <w:rPr>
        <w:rFonts w:ascii="Liberation Serif" w:hAnsi="Liberation Serif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2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18"/>
  </w:num>
  <w:num w:numId="10">
    <w:abstractNumId w:val="6"/>
  </w:num>
  <w:num w:numId="11">
    <w:abstractNumId w:val="20"/>
  </w:num>
  <w:num w:numId="12">
    <w:abstractNumId w:val="15"/>
  </w:num>
  <w:num w:numId="13">
    <w:abstractNumId w:val="4"/>
  </w:num>
  <w:num w:numId="14">
    <w:abstractNumId w:val="27"/>
  </w:num>
  <w:num w:numId="15">
    <w:abstractNumId w:val="10"/>
  </w:num>
  <w:num w:numId="16">
    <w:abstractNumId w:val="26"/>
  </w:num>
  <w:num w:numId="17">
    <w:abstractNumId w:val="22"/>
  </w:num>
  <w:num w:numId="18">
    <w:abstractNumId w:val="19"/>
  </w:num>
  <w:num w:numId="19">
    <w:abstractNumId w:val="28"/>
  </w:num>
  <w:num w:numId="20">
    <w:abstractNumId w:val="12"/>
  </w:num>
  <w:num w:numId="21">
    <w:abstractNumId w:val="16"/>
  </w:num>
  <w:num w:numId="22">
    <w:abstractNumId w:val="9"/>
  </w:num>
  <w:num w:numId="23">
    <w:abstractNumId w:val="17"/>
  </w:num>
  <w:num w:numId="24">
    <w:abstractNumId w:val="24"/>
  </w:num>
  <w:num w:numId="25">
    <w:abstractNumId w:val="5"/>
  </w:num>
  <w:num w:numId="26">
    <w:abstractNumId w:val="14"/>
  </w:num>
  <w:num w:numId="27">
    <w:abstractNumId w:val="0"/>
  </w:num>
  <w:num w:numId="28">
    <w:abstractNumId w:val="23"/>
  </w:num>
  <w:num w:numId="29">
    <w:abstractNumId w:val="2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6" w:default="1">
    <w:name w:val="Normal"/>
    <w:qFormat/>
    <w:rPr>
      <w:lang w:eastAsia="zh-CN"/>
    </w:rPr>
  </w:style>
  <w:style w:type="paragraph" w:styleId="797">
    <w:name w:val="Heading 1"/>
    <w:link w:val="824"/>
    <w:qFormat/>
    <w:uiPriority w:val="9"/>
    <w:rPr>
      <w:rFonts w:ascii="Arial" w:hAnsi="Arial" w:cs="Arial" w:eastAsia="Arial"/>
      <w:sz w:val="40"/>
      <w:szCs w:val="40"/>
      <w:lang w:eastAsia="zh-CN"/>
    </w:rPr>
    <w:pPr>
      <w:keepLines/>
      <w:keepNext/>
      <w:spacing w:after="200" w:before="480"/>
      <w:outlineLvl w:val="0"/>
    </w:pPr>
  </w:style>
  <w:style w:type="paragraph" w:styleId="798">
    <w:name w:val="Heading 2"/>
    <w:link w:val="825"/>
    <w:qFormat/>
    <w:uiPriority w:val="9"/>
    <w:unhideWhenUsed/>
    <w:rPr>
      <w:rFonts w:ascii="Arial" w:hAnsi="Arial" w:cs="Arial" w:eastAsia="Arial"/>
      <w:sz w:val="34"/>
      <w:lang w:eastAsia="zh-CN"/>
    </w:rPr>
    <w:pPr>
      <w:keepLines/>
      <w:keepNext/>
      <w:spacing w:after="200" w:before="360"/>
      <w:outlineLvl w:val="1"/>
    </w:pPr>
  </w:style>
  <w:style w:type="paragraph" w:styleId="799">
    <w:name w:val="Heading 3"/>
    <w:link w:val="826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800">
    <w:name w:val="Heading 4"/>
    <w:link w:val="827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801">
    <w:name w:val="Heading 5"/>
    <w:link w:val="828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802">
    <w:name w:val="Heading 6"/>
    <w:link w:val="829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803">
    <w:name w:val="Heading 7"/>
    <w:link w:val="8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804">
    <w:name w:val="Heading 8"/>
    <w:link w:val="831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805">
    <w:name w:val="Heading 9"/>
    <w:link w:val="832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806" w:default="1">
    <w:name w:val="Default Paragraph Font"/>
    <w:uiPriority w:val="1"/>
    <w:semiHidden/>
    <w:unhideWhenUsed/>
  </w:style>
  <w:style w:type="table" w:styleId="8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8" w:default="1">
    <w:name w:val="No List"/>
    <w:uiPriority w:val="99"/>
    <w:semiHidden/>
    <w:unhideWhenUsed/>
  </w:style>
  <w:style w:type="character" w:styleId="80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0" w:customStyle="1">
    <w:name w:val="Heading 2 Char"/>
    <w:uiPriority w:val="9"/>
    <w:rPr>
      <w:rFonts w:ascii="Arial" w:hAnsi="Arial" w:cs="Arial" w:eastAsia="Arial"/>
      <w:sz w:val="34"/>
    </w:rPr>
  </w:style>
  <w:style w:type="character" w:styleId="811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812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813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814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815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6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817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character" w:styleId="818" w:customStyle="1">
    <w:name w:val="Title Char"/>
    <w:uiPriority w:val="10"/>
    <w:rPr>
      <w:sz w:val="48"/>
      <w:szCs w:val="48"/>
    </w:rPr>
  </w:style>
  <w:style w:type="character" w:styleId="819" w:customStyle="1">
    <w:name w:val="Subtitle Char"/>
    <w:uiPriority w:val="11"/>
    <w:rPr>
      <w:sz w:val="24"/>
      <w:szCs w:val="24"/>
    </w:rPr>
  </w:style>
  <w:style w:type="character" w:styleId="820" w:customStyle="1">
    <w:name w:val="Quote Char"/>
    <w:uiPriority w:val="29"/>
    <w:rPr>
      <w:i/>
    </w:rPr>
  </w:style>
  <w:style w:type="character" w:styleId="821" w:customStyle="1">
    <w:name w:val="Intense Quote Char"/>
    <w:uiPriority w:val="30"/>
    <w:rPr>
      <w:i/>
    </w:rPr>
  </w:style>
  <w:style w:type="character" w:styleId="822" w:customStyle="1">
    <w:name w:val="Footnote Text Char"/>
    <w:uiPriority w:val="99"/>
    <w:rPr>
      <w:sz w:val="18"/>
    </w:rPr>
  </w:style>
  <w:style w:type="character" w:styleId="823" w:customStyle="1">
    <w:name w:val="Endnote Text Char"/>
    <w:uiPriority w:val="99"/>
    <w:rPr>
      <w:sz w:val="20"/>
    </w:rPr>
  </w:style>
  <w:style w:type="character" w:styleId="824" w:customStyle="1">
    <w:name w:val="Заголовок 1 Знак"/>
    <w:link w:val="797"/>
    <w:uiPriority w:val="9"/>
    <w:rPr>
      <w:rFonts w:ascii="Arial" w:hAnsi="Arial" w:cs="Arial" w:eastAsia="Arial"/>
      <w:sz w:val="40"/>
      <w:szCs w:val="40"/>
    </w:rPr>
  </w:style>
  <w:style w:type="character" w:styleId="825" w:customStyle="1">
    <w:name w:val="Заголовок 2 Знак"/>
    <w:link w:val="798"/>
    <w:uiPriority w:val="9"/>
    <w:rPr>
      <w:rFonts w:ascii="Arial" w:hAnsi="Arial" w:cs="Arial" w:eastAsia="Arial"/>
      <w:sz w:val="34"/>
    </w:rPr>
  </w:style>
  <w:style w:type="character" w:styleId="826" w:customStyle="1">
    <w:name w:val="Заголовок 3 Знак"/>
    <w:link w:val="799"/>
    <w:uiPriority w:val="9"/>
    <w:rPr>
      <w:rFonts w:ascii="Arial" w:hAnsi="Arial" w:cs="Arial" w:eastAsia="Arial"/>
      <w:sz w:val="30"/>
      <w:szCs w:val="30"/>
    </w:rPr>
  </w:style>
  <w:style w:type="character" w:styleId="827" w:customStyle="1">
    <w:name w:val="Заголовок 4 Знак"/>
    <w:link w:val="800"/>
    <w:uiPriority w:val="9"/>
    <w:rPr>
      <w:rFonts w:ascii="Arial" w:hAnsi="Arial" w:cs="Arial" w:eastAsia="Arial"/>
      <w:b/>
      <w:bCs/>
      <w:sz w:val="26"/>
      <w:szCs w:val="26"/>
    </w:rPr>
  </w:style>
  <w:style w:type="character" w:styleId="828" w:customStyle="1">
    <w:name w:val="Заголовок 5 Знак"/>
    <w:link w:val="801"/>
    <w:uiPriority w:val="9"/>
    <w:rPr>
      <w:rFonts w:ascii="Arial" w:hAnsi="Arial" w:cs="Arial" w:eastAsia="Arial"/>
      <w:b/>
      <w:bCs/>
      <w:sz w:val="24"/>
      <w:szCs w:val="24"/>
    </w:rPr>
  </w:style>
  <w:style w:type="character" w:styleId="829" w:customStyle="1">
    <w:name w:val="Заголовок 6 Знак"/>
    <w:link w:val="802"/>
    <w:uiPriority w:val="9"/>
    <w:rPr>
      <w:rFonts w:ascii="Arial" w:hAnsi="Arial" w:cs="Arial" w:eastAsia="Arial"/>
      <w:b/>
      <w:bCs/>
      <w:sz w:val="22"/>
      <w:szCs w:val="22"/>
    </w:rPr>
  </w:style>
  <w:style w:type="character" w:styleId="830" w:customStyle="1">
    <w:name w:val="Заголовок 7 Знак"/>
    <w:link w:val="8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1" w:customStyle="1">
    <w:name w:val="Заголовок 8 Знак"/>
    <w:link w:val="804"/>
    <w:uiPriority w:val="9"/>
    <w:rPr>
      <w:rFonts w:ascii="Arial" w:hAnsi="Arial" w:cs="Arial" w:eastAsia="Arial"/>
      <w:i/>
      <w:iCs/>
      <w:sz w:val="22"/>
      <w:szCs w:val="22"/>
    </w:rPr>
  </w:style>
  <w:style w:type="character" w:styleId="832" w:customStyle="1">
    <w:name w:val="Заголовок 9 Знак"/>
    <w:link w:val="805"/>
    <w:uiPriority w:val="9"/>
    <w:rPr>
      <w:rFonts w:ascii="Arial" w:hAnsi="Arial" w:cs="Arial" w:eastAsia="Arial"/>
      <w:i/>
      <w:iCs/>
      <w:sz w:val="21"/>
      <w:szCs w:val="21"/>
    </w:rPr>
  </w:style>
  <w:style w:type="paragraph" w:styleId="833">
    <w:name w:val="List Paragraph"/>
    <w:qFormat/>
    <w:uiPriority w:val="34"/>
    <w:rPr>
      <w:lang w:eastAsia="zh-CN"/>
    </w:rPr>
    <w:pPr>
      <w:contextualSpacing w:val="true"/>
      <w:ind w:left="720"/>
    </w:pPr>
  </w:style>
  <w:style w:type="paragraph" w:styleId="834">
    <w:name w:val="Title"/>
    <w:link w:val="835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835" w:customStyle="1">
    <w:name w:val="Заголовок Знак"/>
    <w:link w:val="834"/>
    <w:uiPriority w:val="10"/>
    <w:rPr>
      <w:sz w:val="48"/>
      <w:szCs w:val="48"/>
    </w:rPr>
  </w:style>
  <w:style w:type="paragraph" w:styleId="836">
    <w:name w:val="Subtitle"/>
    <w:link w:val="837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837" w:customStyle="1">
    <w:name w:val="Подзаголовок Знак"/>
    <w:link w:val="836"/>
    <w:uiPriority w:val="11"/>
    <w:rPr>
      <w:sz w:val="24"/>
      <w:szCs w:val="24"/>
    </w:rPr>
  </w:style>
  <w:style w:type="paragraph" w:styleId="838">
    <w:name w:val="Quote"/>
    <w:link w:val="839"/>
    <w:qFormat/>
    <w:uiPriority w:val="29"/>
    <w:rPr>
      <w:i/>
      <w:lang w:eastAsia="zh-CN"/>
    </w:rPr>
    <w:pPr>
      <w:ind w:left="720" w:right="720"/>
    </w:pPr>
  </w:style>
  <w:style w:type="character" w:styleId="839" w:customStyle="1">
    <w:name w:val="Цитата 2 Знак"/>
    <w:link w:val="838"/>
    <w:uiPriority w:val="29"/>
    <w:rPr>
      <w:i/>
    </w:rPr>
  </w:style>
  <w:style w:type="paragraph" w:styleId="840">
    <w:name w:val="Intense Quote"/>
    <w:link w:val="841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1" w:customStyle="1">
    <w:name w:val="Выделенная цитата Знак"/>
    <w:link w:val="840"/>
    <w:uiPriority w:val="30"/>
    <w:rPr>
      <w:i/>
    </w:rPr>
  </w:style>
  <w:style w:type="paragraph" w:styleId="842">
    <w:name w:val="Header"/>
    <w:basedOn w:val="796"/>
    <w:link w:val="994"/>
    <w:rPr>
      <w:sz w:val="26"/>
      <w:szCs w:val="26"/>
      <w:lang w:eastAsia="ar-SA"/>
    </w:rPr>
  </w:style>
  <w:style w:type="character" w:styleId="843" w:customStyle="1">
    <w:name w:val="Header Char"/>
    <w:uiPriority w:val="99"/>
  </w:style>
  <w:style w:type="paragraph" w:styleId="844">
    <w:name w:val="Footer"/>
    <w:basedOn w:val="796"/>
    <w:link w:val="996"/>
    <w:semiHidden/>
    <w:pPr>
      <w:tabs>
        <w:tab w:val="center" w:pos="4677" w:leader="none"/>
        <w:tab w:val="right" w:pos="9355" w:leader="none"/>
      </w:tabs>
    </w:pPr>
  </w:style>
  <w:style w:type="character" w:styleId="845" w:customStyle="1">
    <w:name w:val="Footer Char"/>
    <w:uiPriority w:val="99"/>
  </w:style>
  <w:style w:type="paragraph" w:styleId="846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847" w:customStyle="1">
    <w:name w:val="Caption Char"/>
    <w:uiPriority w:val="99"/>
  </w:style>
  <w:style w:type="table" w:styleId="848">
    <w:name w:val="Table Grid"/>
    <w:basedOn w:val="807"/>
    <w:tblPr/>
  </w:style>
  <w:style w:type="table" w:styleId="849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3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90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39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74">
    <w:name w:val="Hyperlink"/>
    <w:rPr>
      <w:color w:val="0000FF"/>
      <w:u w:val="single"/>
    </w:rPr>
  </w:style>
  <w:style w:type="paragraph" w:styleId="975">
    <w:name w:val="footnote text"/>
    <w:link w:val="976"/>
    <w:uiPriority w:val="99"/>
    <w:semiHidden/>
    <w:unhideWhenUsed/>
    <w:rPr>
      <w:sz w:val="18"/>
      <w:lang w:eastAsia="zh-CN"/>
    </w:rPr>
    <w:pPr>
      <w:spacing w:after="40"/>
    </w:pPr>
  </w:style>
  <w:style w:type="character" w:styleId="976" w:customStyle="1">
    <w:name w:val="Текст сноски Знак"/>
    <w:link w:val="975"/>
    <w:uiPriority w:val="99"/>
    <w:rPr>
      <w:sz w:val="18"/>
    </w:rPr>
  </w:style>
  <w:style w:type="character" w:styleId="977">
    <w:name w:val="footnote reference"/>
    <w:uiPriority w:val="99"/>
    <w:unhideWhenUsed/>
    <w:rPr>
      <w:vertAlign w:val="superscript"/>
    </w:rPr>
  </w:style>
  <w:style w:type="paragraph" w:styleId="978">
    <w:name w:val="endnote text"/>
    <w:link w:val="979"/>
    <w:uiPriority w:val="99"/>
    <w:semiHidden/>
    <w:unhideWhenUsed/>
    <w:rPr>
      <w:lang w:eastAsia="zh-CN"/>
    </w:rPr>
  </w:style>
  <w:style w:type="character" w:styleId="979" w:customStyle="1">
    <w:name w:val="Текст концевой сноски Знак"/>
    <w:link w:val="978"/>
    <w:uiPriority w:val="99"/>
    <w:rPr>
      <w:sz w:val="20"/>
    </w:rPr>
  </w:style>
  <w:style w:type="character" w:styleId="980">
    <w:name w:val="endnote reference"/>
    <w:uiPriority w:val="99"/>
    <w:semiHidden/>
    <w:unhideWhenUsed/>
    <w:rPr>
      <w:vertAlign w:val="superscript"/>
    </w:rPr>
  </w:style>
  <w:style w:type="paragraph" w:styleId="981">
    <w:name w:val="toc 1"/>
    <w:uiPriority w:val="39"/>
    <w:unhideWhenUsed/>
    <w:rPr>
      <w:lang w:eastAsia="zh-CN"/>
    </w:rPr>
    <w:pPr>
      <w:spacing w:after="57"/>
    </w:pPr>
  </w:style>
  <w:style w:type="paragraph" w:styleId="982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83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84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85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86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87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88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89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90">
    <w:name w:val="TOC Heading"/>
    <w:uiPriority w:val="39"/>
    <w:unhideWhenUsed/>
    <w:rPr>
      <w:lang w:eastAsia="zh-CN"/>
    </w:rPr>
  </w:style>
  <w:style w:type="paragraph" w:styleId="991">
    <w:name w:val="table of figures"/>
    <w:uiPriority w:val="99"/>
    <w:unhideWhenUsed/>
    <w:rPr>
      <w:lang w:eastAsia="zh-CN"/>
    </w:rPr>
  </w:style>
  <w:style w:type="paragraph" w:styleId="992">
    <w:name w:val="No Spacing"/>
    <w:link w:val="1001"/>
    <w:rPr>
      <w:rFonts w:ascii="Calibri" w:hAnsi="Calibri"/>
      <w:sz w:val="22"/>
      <w:szCs w:val="22"/>
    </w:rPr>
  </w:style>
  <w:style w:type="paragraph" w:styleId="993" w:customStyle="1">
    <w:name w:val="Название объекта2"/>
    <w:basedOn w:val="796"/>
    <w:rPr>
      <w:sz w:val="28"/>
      <w:szCs w:val="28"/>
      <w:lang w:eastAsia="ar-SA"/>
    </w:rPr>
    <w:pPr>
      <w:jc w:val="center"/>
    </w:pPr>
  </w:style>
  <w:style w:type="character" w:styleId="994" w:customStyle="1">
    <w:name w:val="Верхний колонтитул Знак"/>
    <w:link w:val="842"/>
    <w:rPr>
      <w:rFonts w:ascii="Calibri" w:hAnsi="Calibri"/>
      <w:sz w:val="26"/>
      <w:szCs w:val="26"/>
      <w:lang w:val="ru-RU" w:bidi="ar-SA" w:eastAsia="ar-SA"/>
    </w:rPr>
  </w:style>
  <w:style w:type="paragraph" w:styleId="995" w:customStyle="1">
    <w:name w:val="ConsPlusNormal"/>
    <w:link w:val="1005"/>
    <w:rPr>
      <w:rFonts w:ascii="Arial" w:hAnsi="Arial"/>
    </w:rPr>
    <w:pPr>
      <w:ind w:firstLine="720"/>
      <w:widowControl w:val="off"/>
    </w:pPr>
  </w:style>
  <w:style w:type="character" w:styleId="996" w:customStyle="1">
    <w:name w:val="Нижний колонтитул Знак"/>
    <w:link w:val="844"/>
    <w:semiHidden/>
    <w:rPr>
      <w:rFonts w:ascii="Calibri" w:hAnsi="Calibri"/>
      <w:sz w:val="22"/>
      <w:szCs w:val="22"/>
      <w:lang w:val="ru-RU" w:bidi="ar-SA" w:eastAsia="ru-RU"/>
    </w:rPr>
  </w:style>
  <w:style w:type="paragraph" w:styleId="997">
    <w:name w:val="Body Text Indent"/>
    <w:basedOn w:val="796"/>
    <w:link w:val="998"/>
    <w:rPr>
      <w:sz w:val="24"/>
      <w:szCs w:val="24"/>
    </w:rPr>
    <w:pPr>
      <w:ind w:left="283"/>
      <w:spacing w:after="120"/>
    </w:pPr>
  </w:style>
  <w:style w:type="character" w:styleId="998" w:customStyle="1">
    <w:name w:val="Основной текст с отступом Знак"/>
    <w:link w:val="997"/>
    <w:rPr>
      <w:rFonts w:ascii="Calibri" w:hAnsi="Calibri"/>
      <w:sz w:val="24"/>
      <w:szCs w:val="24"/>
      <w:lang w:val="ru-RU" w:bidi="ar-SA" w:eastAsia="ru-RU"/>
    </w:rPr>
  </w:style>
  <w:style w:type="character" w:styleId="999">
    <w:name w:val="page number"/>
  </w:style>
  <w:style w:type="paragraph" w:styleId="1000">
    <w:name w:val="Balloon Text"/>
    <w:basedOn w:val="796"/>
    <w:semiHidden/>
    <w:rPr>
      <w:rFonts w:ascii="Tahoma" w:hAnsi="Tahoma"/>
      <w:sz w:val="16"/>
      <w:szCs w:val="16"/>
    </w:rPr>
  </w:style>
  <w:style w:type="character" w:styleId="1001" w:customStyle="1">
    <w:name w:val="Без интервала Знак"/>
    <w:link w:val="992"/>
    <w:rPr>
      <w:rFonts w:ascii="Calibri" w:hAnsi="Calibri"/>
      <w:sz w:val="22"/>
      <w:szCs w:val="22"/>
      <w:lang w:val="ru-RU" w:bidi="ar-SA" w:eastAsia="ru-RU"/>
    </w:rPr>
  </w:style>
  <w:style w:type="paragraph" w:styleId="1002" w:customStyle="1">
    <w:name w:val="Знак Знак Знак Знак"/>
    <w:basedOn w:val="796"/>
    <w:rPr>
      <w:rFonts w:ascii="Tahoma" w:hAnsi="Tahoma"/>
      <w:lang w:val="en-US" w:eastAsia="en-US"/>
    </w:rPr>
    <w:pPr>
      <w:spacing w:after="100" w:afterAutospacing="1" w:before="100" w:beforeAutospacing="1"/>
    </w:pPr>
  </w:style>
  <w:style w:type="paragraph" w:styleId="1003">
    <w:name w:val="Signature"/>
    <w:basedOn w:val="796"/>
    <w:link w:val="1004"/>
    <w:pPr>
      <w:ind w:left="4252"/>
    </w:pPr>
  </w:style>
  <w:style w:type="character" w:styleId="1004" w:customStyle="1">
    <w:name w:val="Подпись Знак"/>
    <w:link w:val="1003"/>
    <w:rPr>
      <w:rFonts w:ascii="Calibri" w:hAnsi="Calibri"/>
      <w:sz w:val="22"/>
      <w:szCs w:val="22"/>
    </w:rPr>
  </w:style>
  <w:style w:type="character" w:styleId="1005" w:customStyle="1">
    <w:name w:val="ConsPlusNormal Знак"/>
    <w:link w:val="995"/>
    <w:rPr>
      <w:rFonts w:ascii="Arial" w:hAnsi="Arial"/>
    </w:rPr>
  </w:style>
  <w:style w:type="paragraph" w:styleId="1006" w:customStyle="1">
    <w:name w:val="Знак"/>
    <w:basedOn w:val="796"/>
    <w:rPr>
      <w:lang w:val="en-GB" w:eastAsia="en-US"/>
    </w:rPr>
    <w:pPr>
      <w:jc w:val="right"/>
      <w:spacing w:lineRule="exact" w:line="240" w:after="160"/>
      <w:widowControl w:val="off"/>
    </w:pPr>
  </w:style>
  <w:style w:type="paragraph" w:styleId="1007" w:customStyle="1">
    <w:name w:val="Знак Знак Знак Знак Знак Знак"/>
    <w:basedOn w:val="796"/>
    <w:rPr>
      <w:rFonts w:ascii="Verdana" w:hAnsi="Verdana"/>
      <w:lang w:val="en-US" w:eastAsia="en-US"/>
    </w:rPr>
    <w:pPr>
      <w:spacing w:lineRule="exact" w:line="240" w:after="160"/>
    </w:pPr>
  </w:style>
  <w:style w:type="paragraph" w:styleId="1008">
    <w:name w:val="List Number 4"/>
    <w:basedOn w:val="796"/>
    <w:rPr>
      <w:iCs/>
      <w:caps/>
      <w:sz w:val="24"/>
      <w:szCs w:val="24"/>
    </w:rPr>
    <w:pPr>
      <w:numPr>
        <w:numId w:val="17"/>
      </w:numPr>
      <w:contextualSpacing w:val="true"/>
      <w:ind w:left="1209"/>
      <w:tabs>
        <w:tab w:val="clear" w:pos="926" w:leader="none"/>
        <w:tab w:val="num" w:pos="1209" w:leader="none"/>
      </w:tabs>
    </w:pPr>
  </w:style>
  <w:style w:type="numbering" w:styleId="1009" w:customStyle="1">
    <w:name w:val="WWNum414"/>
  </w:style>
  <w:style w:type="paragraph" w:styleId="1010">
    <w:name w:val="Body Text"/>
    <w:basedOn w:val="796"/>
    <w:link w:val="1011"/>
    <w:pPr>
      <w:spacing w:after="120"/>
    </w:pPr>
  </w:style>
  <w:style w:type="character" w:styleId="1011" w:customStyle="1">
    <w:name w:val="Основной текст Знак"/>
    <w:link w:val="1010"/>
    <w:rPr>
      <w:rFonts w:ascii="Calibri" w:hAnsi="Calibri"/>
      <w:sz w:val="22"/>
      <w:szCs w:val="22"/>
    </w:rPr>
  </w:style>
  <w:style w:type="paragraph" w:styleId="1012" w:customStyle="1">
    <w:name w:val="Default"/>
    <w:rPr>
      <w:rFonts w:eastAsia="Arial"/>
      <w:color w:val="000000"/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13">
    <w:name w:val="Обычный"/>
    <w:next w:val="878"/>
    <w:link w:val="87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14">
    <w:name w:val="Основной текст с отступом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hyperlink" Target="https://www.consultant.ru/document/cons_doc_LAW_335138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84</cp:revision>
  <dcterms:created xsi:type="dcterms:W3CDTF">2022-10-12T17:42:00Z</dcterms:created>
  <dcterms:modified xsi:type="dcterms:W3CDTF">2023-04-12T09:55:33Z</dcterms:modified>
</cp:coreProperties>
</file>