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</w:pPr>
      <w:r/>
      <w:r/>
    </w:p>
    <w:p>
      <w:pPr>
        <w:pStyle w:val="816"/>
        <w:jc w:val="center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Обращение к работодателям, осуществляющим свою деятельность на территории муниципального округа Пуровский район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 о присоединении к территориальному трехстороннему соглаше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нию, заключенному                  на 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2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023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 - 20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25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 годы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16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16"/>
        <w:ind w:firstLine="708"/>
        <w:jc w:val="both"/>
        <w:rPr>
          <w:rFonts w:ascii="Liberation Serif" w:hAnsi="Liberation Serif" w:cs="Liberation Serif" w:eastAsia="Liberation Serif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На муниципальном уровне заключено территориальное трехстороннее соглашение между Администрацией Пуровского района, Пуровским территориальным объединением организаций профсоюзов и представителями работодателей и предприним</w:t>
      </w:r>
      <w:r>
        <w:rPr>
          <w:rFonts w:ascii="Liberation Serif" w:hAnsi="Liberation Serif" w:cs="Liberation Serif" w:eastAsia="Liberation Serif"/>
          <w:sz w:val="26"/>
          <w:szCs w:val="26"/>
        </w:rPr>
        <w:t xml:space="preserve">ателей Пуровского района на 20</w:t>
      </w:r>
      <w:r>
        <w:rPr>
          <w:rFonts w:ascii="Liberation Serif" w:hAnsi="Liberation Serif" w:cs="Liberation Serif" w:eastAsia="Liberation Serif"/>
          <w:sz w:val="26"/>
          <w:szCs w:val="26"/>
        </w:rPr>
        <w:t xml:space="preserve">23</w:t>
      </w:r>
      <w:r>
        <w:rPr>
          <w:rFonts w:ascii="Liberation Serif" w:hAnsi="Liberation Serif" w:cs="Liberation Serif" w:eastAsia="Liberation Serif"/>
          <w:sz w:val="26"/>
          <w:szCs w:val="26"/>
        </w:rPr>
        <w:t xml:space="preserve"> – 20</w:t>
      </w:r>
      <w:r>
        <w:rPr>
          <w:rFonts w:ascii="Liberation Serif" w:hAnsi="Liberation Serif" w:cs="Liberation Serif" w:eastAsia="Liberation Serif"/>
          <w:sz w:val="26"/>
          <w:szCs w:val="26"/>
        </w:rPr>
        <w:t xml:space="preserve">25</w:t>
      </w:r>
      <w:r>
        <w:rPr>
          <w:rFonts w:ascii="Liberation Serif" w:hAnsi="Liberation Serif" w:cs="Liberation Serif" w:eastAsia="Liberation Serif"/>
          <w:sz w:val="26"/>
          <w:szCs w:val="26"/>
        </w:rPr>
        <w:t xml:space="preserve"> годы</w:t>
      </w:r>
      <w:r>
        <w:rPr>
          <w:rFonts w:ascii="Liberation Serif" w:hAnsi="Liberation Serif" w:cs="Liberation Serif" w:eastAsia="Liberation Serif"/>
          <w:sz w:val="26"/>
          <w:szCs w:val="26"/>
        </w:rPr>
        <w:t xml:space="preserve"> (далее - Соглашение)</w:t>
      </w:r>
      <w:r>
        <w:rPr>
          <w:rFonts w:ascii="Liberation Serif" w:hAnsi="Liberation Serif" w:cs="Liberation Serif" w:eastAsia="Liberation Serif"/>
          <w:sz w:val="26"/>
          <w:szCs w:val="26"/>
        </w:rPr>
        <w:t xml:space="preserve">. 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16"/>
        <w:ind w:firstLine="708"/>
        <w:jc w:val="both"/>
        <w:rPr>
          <w:rFonts w:ascii="Liberation Serif" w:hAnsi="Liberation Serif" w:cs="Liberation Serif" w:eastAsia="Liberation Serif"/>
          <w:sz w:val="26"/>
          <w:szCs w:val="26"/>
          <w:highlight w:val="white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Соглашение прошло уведомительную регистрацию в</w:t>
      </w:r>
      <w:r>
        <w:rPr>
          <w:rFonts w:ascii="Liberation Serif" w:hAnsi="Liberation Serif" w:cs="Liberation Serif" w:eastAsia="Liberation Serif"/>
          <w:sz w:val="26"/>
          <w:szCs w:val="26"/>
          <w:highlight w:val="white"/>
        </w:rPr>
        <w:t xml:space="preserve"> </w:t>
      </w:r>
      <w:r>
        <w:rPr>
          <w:rFonts w:ascii="Liberation Serif" w:hAnsi="Liberation Serif" w:cs="Liberation Serif" w:eastAsia="Liberation Serif"/>
          <w:sz w:val="26"/>
          <w:szCs w:val="26"/>
          <w:highlight w:val="white"/>
        </w:rPr>
        <w:t xml:space="preserve">Департаменте экономики, торговли и муниципального заказа </w:t>
      </w:r>
      <w:r>
        <w:rPr>
          <w:rFonts w:ascii="Liberation Serif" w:hAnsi="Liberation Serif" w:cs="Liberation Serif" w:eastAsia="Liberation Serif"/>
          <w:sz w:val="26"/>
          <w:szCs w:val="26"/>
          <w:highlight w:val="white"/>
        </w:rPr>
        <w:t xml:space="preserve">Администрации Пуровского района</w:t>
      </w:r>
      <w:r>
        <w:rPr>
          <w:rFonts w:ascii="Liberation Serif" w:hAnsi="Liberation Serif" w:cs="Liberation Serif" w:eastAsia="Liberation Serif"/>
          <w:sz w:val="26"/>
          <w:szCs w:val="26"/>
          <w:highlight w:val="white"/>
        </w:rPr>
        <w:t xml:space="preserve">                            </w:t>
      </w:r>
      <w:r>
        <w:rPr>
          <w:rFonts w:ascii="Liberation Serif" w:hAnsi="Liberation Serif" w:cs="Liberation Serif" w:eastAsia="Liberation Serif"/>
          <w:sz w:val="26"/>
          <w:szCs w:val="26"/>
          <w:highlight w:val="white"/>
        </w:rPr>
        <w:t xml:space="preserve"> </w:t>
      </w:r>
      <w:r>
        <w:rPr>
          <w:rFonts w:ascii="Liberation Serif" w:hAnsi="Liberation Serif" w:cs="Liberation Serif" w:eastAsia="Liberation Serif"/>
          <w:sz w:val="26"/>
          <w:szCs w:val="26"/>
          <w:highlight w:val="white"/>
        </w:rPr>
        <w:t xml:space="preserve">21</w:t>
      </w:r>
      <w:r>
        <w:rPr>
          <w:rFonts w:ascii="Liberation Serif" w:hAnsi="Liberation Serif" w:cs="Liberation Serif" w:eastAsia="Liberation Serif"/>
          <w:sz w:val="26"/>
          <w:szCs w:val="26"/>
          <w:highlight w:val="white"/>
        </w:rPr>
        <w:t xml:space="preserve"> </w:t>
      </w:r>
      <w:r>
        <w:rPr>
          <w:rFonts w:ascii="Liberation Serif" w:hAnsi="Liberation Serif" w:cs="Liberation Serif" w:eastAsia="Liberation Serif"/>
          <w:sz w:val="26"/>
          <w:szCs w:val="26"/>
          <w:highlight w:val="white"/>
        </w:rPr>
        <w:t xml:space="preserve">декабря</w:t>
      </w:r>
      <w:r>
        <w:rPr>
          <w:rFonts w:ascii="Liberation Serif" w:hAnsi="Liberation Serif" w:cs="Liberation Serif" w:eastAsia="Liberation Serif"/>
          <w:sz w:val="26"/>
          <w:szCs w:val="26"/>
          <w:highlight w:val="white"/>
        </w:rPr>
        <w:t xml:space="preserve"> 20</w:t>
      </w:r>
      <w:r>
        <w:rPr>
          <w:rFonts w:ascii="Liberation Serif" w:hAnsi="Liberation Serif" w:cs="Liberation Serif" w:eastAsia="Liberation Serif"/>
          <w:sz w:val="26"/>
          <w:szCs w:val="26"/>
          <w:highlight w:val="white"/>
        </w:rPr>
        <w:t xml:space="preserve">22 года № </w:t>
      </w:r>
      <w:r>
        <w:rPr>
          <w:rFonts w:ascii="Liberation Serif" w:hAnsi="Liberation Serif" w:cs="Liberation Serif" w:eastAsia="Liberation Serif"/>
          <w:sz w:val="26"/>
          <w:szCs w:val="26"/>
          <w:highlight w:val="white"/>
        </w:rPr>
        <w:t xml:space="preserve">2</w:t>
      </w:r>
      <w:r>
        <w:rPr>
          <w:rFonts w:ascii="Liberation Serif" w:hAnsi="Liberation Serif" w:cs="Liberation Serif" w:eastAsia="Liberation Serif"/>
          <w:sz w:val="26"/>
          <w:szCs w:val="26"/>
          <w:highlight w:val="white"/>
        </w:rPr>
        <w:t xml:space="preserve">/</w:t>
      </w:r>
      <w:r>
        <w:rPr>
          <w:rFonts w:ascii="Liberation Serif" w:hAnsi="Liberation Serif" w:cs="Liberation Serif" w:eastAsia="Liberation Serif"/>
          <w:sz w:val="26"/>
          <w:szCs w:val="26"/>
          <w:highlight w:val="white"/>
        </w:rPr>
        <w:t xml:space="preserve">22 (с)</w:t>
      </w:r>
      <w:r>
        <w:rPr>
          <w:rFonts w:ascii="Liberation Serif" w:hAnsi="Liberation Serif" w:cs="Liberation Serif" w:eastAsia="Liberation Serif"/>
          <w:sz w:val="26"/>
          <w:szCs w:val="26"/>
          <w:highlight w:val="white"/>
        </w:rPr>
        <w:t xml:space="preserve">.</w:t>
      </w:r>
      <w:r>
        <w:rPr>
          <w:rFonts w:ascii="Liberation Serif" w:hAnsi="Liberation Serif" w:cs="Liberation Serif" w:eastAsia="Liberation Serif"/>
          <w:highlight w:val="white"/>
        </w:rPr>
      </w:r>
      <w:r/>
    </w:p>
    <w:p>
      <w:pPr>
        <w:pStyle w:val="816"/>
        <w:ind w:firstLine="708"/>
        <w:jc w:val="both"/>
        <w:rPr>
          <w:rFonts w:ascii="Liberation Serif" w:hAnsi="Liberation Serif" w:cs="Liberation Serif" w:eastAsia="Liberation Serif"/>
          <w:color w:val="000000"/>
          <w:sz w:val="26"/>
          <w:szCs w:val="26"/>
        </w:rPr>
      </w:pPr>
      <w:r>
        <w:rPr>
          <w:rFonts w:ascii="Liberation Serif" w:hAnsi="Liberation Serif" w:cs="Liberation Serif" w:eastAsia="Liberation Serif"/>
          <w:sz w:val="26"/>
          <w:szCs w:val="26"/>
        </w:rPr>
        <w:t xml:space="preserve">Текст Соглашения размещен на официальном Интернет-сайте </w:t>
      </w:r>
      <w:r>
        <w:rPr>
          <w:rFonts w:ascii="Liberation Serif" w:hAnsi="Liberation Serif" w:cs="Liberation Serif" w:eastAsia="Liberation Serif"/>
          <w:sz w:val="26"/>
          <w:szCs w:val="26"/>
        </w:rPr>
        <w:t xml:space="preserve">муниципального округа Пуровский </w: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t xml:space="preserve">район </w: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  <w:lang w:val="en-US"/>
        </w:rPr>
        <w:fldChar w:fldCharType="begin"/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instrText xml:space="preserve"> </w:instrTex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  <w:lang w:val="en-US"/>
        </w:rPr>
        <w:instrText xml:space="preserve">HYPERLINK</w:instrTex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instrText xml:space="preserve"> "</w:instrTex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  <w:lang w:val="en-US"/>
        </w:rPr>
        <w:instrText xml:space="preserve">http</w:instrTex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instrText xml:space="preserve">://</w:instrTex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  <w:lang w:val="en-US"/>
        </w:rPr>
        <w:instrText xml:space="preserve">www</w:instrTex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instrText xml:space="preserve">.</w:instrTex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  <w:lang w:val="en-US"/>
        </w:rPr>
        <w:instrText xml:space="preserve">puradm</w:instrTex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instrText xml:space="preserve">.</w:instrTex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  <w:lang w:val="en-US"/>
        </w:rPr>
        <w:instrText xml:space="preserve">ru</w:instrTex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instrText xml:space="preserve">" </w:instrTex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  <w:lang w:val="en-US"/>
        </w:rPr>
        <w:fldChar w:fldCharType="separate"/>
      </w:r>
      <w:r>
        <w:rPr>
          <w:rStyle w:val="823"/>
          <w:rFonts w:ascii="Liberation Serif" w:hAnsi="Liberation Serif" w:cs="Liberation Serif" w:eastAsia="Liberation Serif"/>
          <w:color w:val="000000" w:themeColor="text1"/>
          <w:sz w:val="26"/>
          <w:szCs w:val="26"/>
          <w:lang w:val="en-US"/>
        </w:rPr>
        <w:t xml:space="preserve">www</w:t>
      </w:r>
      <w:r>
        <w:rPr>
          <w:rStyle w:val="823"/>
          <w:rFonts w:ascii="Liberation Serif" w:hAnsi="Liberation Serif" w:cs="Liberation Serif" w:eastAsia="Liberation Serif"/>
          <w:color w:val="000000" w:themeColor="text1"/>
          <w:sz w:val="26"/>
          <w:szCs w:val="26"/>
        </w:rPr>
        <w:t xml:space="preserve">.</w:t>
      </w:r>
      <w:r>
        <w:rPr>
          <w:rStyle w:val="823"/>
          <w:rFonts w:ascii="Liberation Serif" w:hAnsi="Liberation Serif" w:cs="Liberation Serif" w:eastAsia="Liberation Serif"/>
          <w:color w:val="000000" w:themeColor="text1"/>
          <w:sz w:val="26"/>
          <w:szCs w:val="26"/>
          <w:lang w:val="en-US"/>
        </w:rPr>
        <w:t xml:space="preserve">puradm</w:t>
      </w:r>
      <w:r>
        <w:rPr>
          <w:rStyle w:val="823"/>
          <w:rFonts w:ascii="Liberation Serif" w:hAnsi="Liberation Serif" w:cs="Liberation Serif" w:eastAsia="Liberation Serif"/>
          <w:color w:val="000000" w:themeColor="text1"/>
          <w:sz w:val="26"/>
          <w:szCs w:val="26"/>
        </w:rPr>
        <w:t xml:space="preserve">.</w:t>
      </w:r>
      <w:r>
        <w:rPr>
          <w:rStyle w:val="823"/>
          <w:rFonts w:ascii="Liberation Serif" w:hAnsi="Liberation Serif" w:cs="Liberation Serif" w:eastAsia="Liberation Serif"/>
          <w:color w:val="000000" w:themeColor="text1"/>
          <w:sz w:val="26"/>
          <w:szCs w:val="26"/>
          <w:lang w:val="en-US"/>
        </w:rPr>
        <w:t xml:space="preserve">ru</w: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  <w:lang w:val="en-US"/>
        </w:rPr>
        <w:fldChar w:fldCharType="end"/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t xml:space="preserve">в разделе </w: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t xml:space="preserve">«</w: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t xml:space="preserve">Деятельность»</w: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t xml:space="preserve">, «Экономика»,  </w: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t xml:space="preserve">«</w: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t xml:space="preserve">Социально-тр</w: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t xml:space="preserve">удовые отношения и охрана труда</w: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t xml:space="preserve">»</w: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t xml:space="preserve">, </w: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t xml:space="preserve">«</w: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t xml:space="preserve">Социальное  партнерство</w: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t xml:space="preserve">»</w: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t xml:space="preserve">, </w: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t xml:space="preserve">«</w: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t xml:space="preserve">Нормативно-правовые акты и соглашения</w: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t xml:space="preserve">»</w: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t xml:space="preserve">.</w:t>
      </w:r>
      <w:r>
        <w:rPr>
          <w:rFonts w:ascii="Liberation Serif" w:hAnsi="Liberation Serif" w:cs="Liberation Serif" w:eastAsia="Liberation Serif"/>
          <w:color w:val="000000" w:themeColor="text1"/>
        </w:rPr>
      </w:r>
      <w:r/>
    </w:p>
    <w:p>
      <w:pPr>
        <w:pStyle w:val="816"/>
        <w:ind w:firstLine="708"/>
        <w:jc w:val="both"/>
        <w:rPr>
          <w:rFonts w:ascii="Liberation Serif" w:hAnsi="Liberation Serif" w:cs="Liberation Serif" w:eastAsia="Liberation Serif"/>
          <w:color w:val="000000"/>
          <w:sz w:val="26"/>
          <w:szCs w:val="26"/>
        </w:rPr>
      </w:pP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t xml:space="preserve">В соответствии со статьей 12 Закона Ямало-Ненецкого автономного округа</w: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t xml:space="preserve"> от 22 июня 2007 года № 78-ЗАО </w: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t xml:space="preserve">«</w: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t xml:space="preserve">О социальном партнерстве в сфере труда в Я</w: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t xml:space="preserve">мало-Ненецком автономном округе</w: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t xml:space="preserve">»</w: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t xml:space="preserve"> предлагаю работодателям, осуществляющим с</w: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t xml:space="preserve">вою деятельность на территории  </w: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t xml:space="preserve">муниципального округа Пу</w: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t xml:space="preserve">ровский р</w: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t xml:space="preserve">айон, не участвовавшим </w: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t xml:space="preserve">в подготовке и заключении территориального трехстороннего согла</w: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t xml:space="preserve">шения, </w: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t xml:space="preserve">присоединиться к нему, направив в территориальную трехстороннюю комиссию письменное уведомление о своем намерении и принятии на себя обязательств соответствующей стороны</w: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t xml:space="preserve">.</w:t>
      </w:r>
      <w:r>
        <w:rPr>
          <w:rFonts w:ascii="Liberation Serif" w:hAnsi="Liberation Serif" w:cs="Liberation Serif" w:eastAsia="Liberation Serif"/>
          <w:color w:val="000000" w:themeColor="text1"/>
        </w:rPr>
      </w:r>
      <w:r/>
    </w:p>
    <w:p>
      <w:pPr>
        <w:pStyle w:val="816"/>
        <w:ind w:firstLine="708"/>
        <w:jc w:val="both"/>
        <w:rPr>
          <w:rFonts w:ascii="Liberation Serif" w:hAnsi="Liberation Serif" w:cs="Liberation Serif" w:eastAsia="Liberation Serif"/>
          <w:color w:val="000000"/>
          <w:sz w:val="26"/>
          <w:szCs w:val="26"/>
        </w:rPr>
      </w:pP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t xml:space="preserve">Соглашение открыто для присоединения всех заинтересованных объединений работодателей, предпринимателей и профсоюзов, действующих в Пуровском районе. </w:t>
      </w:r>
      <w:r>
        <w:rPr>
          <w:rFonts w:ascii="Liberation Serif" w:hAnsi="Liberation Serif" w:cs="Liberation Serif" w:eastAsia="Liberation Serif"/>
          <w:color w:val="000000" w:themeColor="text1"/>
        </w:rPr>
      </w:r>
      <w:r/>
    </w:p>
    <w:p>
      <w:pPr>
        <w:pStyle w:val="816"/>
        <w:ind w:firstLine="709"/>
        <w:jc w:val="both"/>
        <w:keepNext/>
        <w:tabs>
          <w:tab w:val="left" w:pos="709" w:leader="none"/>
        </w:tabs>
        <w:rPr>
          <w:rFonts w:ascii="Liberation Serif" w:hAnsi="Liberation Serif" w:cs="Liberation Serif" w:eastAsia="Liberation Serif"/>
          <w:color w:val="000000"/>
          <w:sz w:val="26"/>
          <w:szCs w:val="26"/>
        </w:rPr>
      </w:pP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t xml:space="preserve">Обращаю внимание, что если в течение 30 календарных дней со дня официального опубликования данного предложения работодателями, не участвовавшими в заключени</w: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t xml:space="preserve">и</w: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t xml:space="preserve"> Соглашения, не будет предоставлен мотивированный письменный отказ о присоединении к Соглашению, то Соглашение будет считаться распространенным на этих работодателей со дня официального опубликования предложения.</w:t>
      </w:r>
      <w:r>
        <w:rPr>
          <w:rFonts w:ascii="Liberation Serif" w:hAnsi="Liberation Serif" w:cs="Liberation Serif" w:eastAsia="Liberation Serif"/>
          <w:color w:val="000000" w:themeColor="text1"/>
        </w:rPr>
      </w:r>
      <w:r/>
    </w:p>
    <w:p>
      <w:pPr>
        <w:pStyle w:val="816"/>
        <w:ind w:firstLine="709"/>
        <w:jc w:val="both"/>
        <w:keepNext/>
        <w:tabs>
          <w:tab w:val="left" w:pos="240" w:leader="none"/>
        </w:tabs>
        <w:rPr>
          <w:rFonts w:ascii="Liberation Serif" w:hAnsi="Liberation Serif" w:cs="Liberation Serif" w:eastAsia="Liberation Serif"/>
          <w:color w:val="000000"/>
          <w:sz w:val="26"/>
          <w:szCs w:val="26"/>
        </w:rPr>
      </w:pP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t xml:space="preserve">Тел</w: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t xml:space="preserve">ефон</w: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t xml:space="preserve">ы для консультаций: </w: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t xml:space="preserve">6-06-55/6-07-61</w: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t xml:space="preserve">. Электронный адрес:  </w: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  <w:lang w:val="en-US"/>
        </w:rPr>
        <w:fldChar w:fldCharType="begin"/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instrText xml:space="preserve"> </w:instrTex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  <w:lang w:val="en-US"/>
        </w:rPr>
        <w:instrText xml:space="preserve">HYPERLINK</w:instrTex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instrText xml:space="preserve"> "</w:instrTex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  <w:lang w:val="en-US"/>
        </w:rPr>
        <w:instrText xml:space="preserve">mailto</w:instrTex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instrText xml:space="preserve">:</w:instrTex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  <w:lang w:val="en-US"/>
        </w:rPr>
        <w:instrText xml:space="preserve">otdeltruda</w:instrTex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instrText xml:space="preserve">@</w:instrTex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  <w:lang w:val="en-US"/>
        </w:rPr>
        <w:instrText xml:space="preserve">pur</w:instrTex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instrText xml:space="preserve">.</w:instrTex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  <w:lang w:val="en-US"/>
        </w:rPr>
        <w:instrText xml:space="preserve">yanao</w:instrTex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instrText xml:space="preserve">.</w:instrTex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  <w:lang w:val="en-US"/>
        </w:rPr>
        <w:instrText xml:space="preserve">ru</w:instrTex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instrText xml:space="preserve">" </w:instrTex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  <w:lang w:val="en-US"/>
        </w:rPr>
        <w:fldChar w:fldCharType="separate"/>
      </w:r>
      <w:r>
        <w:rPr>
          <w:rStyle w:val="823"/>
          <w:rFonts w:ascii="Liberation Serif" w:hAnsi="Liberation Serif" w:cs="Liberation Serif" w:eastAsia="Liberation Serif"/>
          <w:color w:val="000000" w:themeColor="text1"/>
          <w:sz w:val="26"/>
          <w:szCs w:val="26"/>
          <w:lang w:val="en-US"/>
        </w:rPr>
        <w:t xml:space="preserve">otdeltruda</w:t>
      </w:r>
      <w:r>
        <w:rPr>
          <w:rStyle w:val="823"/>
          <w:rFonts w:ascii="Liberation Serif" w:hAnsi="Liberation Serif" w:cs="Liberation Serif" w:eastAsia="Liberation Serif"/>
          <w:color w:val="000000" w:themeColor="text1"/>
          <w:sz w:val="26"/>
          <w:szCs w:val="26"/>
        </w:rPr>
        <w:t xml:space="preserve">@</w:t>
      </w:r>
      <w:r>
        <w:rPr>
          <w:rStyle w:val="823"/>
          <w:rFonts w:ascii="Liberation Serif" w:hAnsi="Liberation Serif" w:cs="Liberation Serif" w:eastAsia="Liberation Serif"/>
          <w:color w:val="000000" w:themeColor="text1"/>
          <w:sz w:val="26"/>
          <w:szCs w:val="26"/>
          <w:lang w:val="en-US"/>
        </w:rPr>
        <w:t xml:space="preserve">yandex</w:t>
      </w:r>
      <w:r>
        <w:rPr>
          <w:rStyle w:val="823"/>
          <w:rFonts w:ascii="Liberation Serif" w:hAnsi="Liberation Serif" w:cs="Liberation Serif" w:eastAsia="Liberation Serif"/>
          <w:color w:val="000000" w:themeColor="text1"/>
          <w:sz w:val="26"/>
          <w:szCs w:val="26"/>
        </w:rPr>
        <w:t xml:space="preserve">.</w:t>
      </w:r>
      <w:r>
        <w:rPr>
          <w:rStyle w:val="823"/>
          <w:rFonts w:ascii="Liberation Serif" w:hAnsi="Liberation Serif" w:cs="Liberation Serif" w:eastAsia="Liberation Serif"/>
          <w:color w:val="000000" w:themeColor="text1"/>
          <w:sz w:val="26"/>
          <w:szCs w:val="26"/>
          <w:lang w:val="en-US"/>
        </w:rPr>
        <w:t xml:space="preserve">ru</w:t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  <w:lang w:val="en-US"/>
        </w:rPr>
        <w:fldChar w:fldCharType="end"/>
      </w: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  <w:t xml:space="preserve">.</w:t>
      </w:r>
      <w:r>
        <w:rPr>
          <w:rFonts w:ascii="Liberation Serif" w:hAnsi="Liberation Serif" w:cs="Liberation Serif" w:eastAsia="Liberation Serif"/>
          <w:color w:val="000000" w:themeColor="text1"/>
        </w:rPr>
      </w:r>
      <w:r/>
    </w:p>
    <w:p>
      <w:pPr>
        <w:pStyle w:val="816"/>
        <w:ind w:firstLine="709"/>
        <w:jc w:val="both"/>
        <w:keepNext/>
        <w:tabs>
          <w:tab w:val="left" w:pos="240" w:leader="none"/>
        </w:tabs>
        <w:rPr>
          <w:rFonts w:ascii="Liberation Serif" w:hAnsi="Liberation Serif" w:cs="Liberation Serif" w:eastAsia="Liberation Serif"/>
          <w:color w:val="000000"/>
          <w:sz w:val="26"/>
          <w:szCs w:val="26"/>
        </w:rPr>
      </w:pPr>
      <w:r>
        <w:rPr>
          <w:rFonts w:ascii="Liberation Serif" w:hAnsi="Liberation Serif" w:cs="Liberation Serif" w:eastAsia="Liberation Serif"/>
          <w:color w:val="000000" w:themeColor="text1"/>
          <w:sz w:val="26"/>
          <w:szCs w:val="26"/>
        </w:rPr>
      </w:r>
      <w:r>
        <w:rPr>
          <w:rFonts w:ascii="Liberation Serif" w:hAnsi="Liberation Serif" w:cs="Liberation Serif" w:eastAsia="Liberation Serif"/>
          <w:color w:val="000000" w:themeColor="text1"/>
        </w:rPr>
      </w:r>
      <w:r/>
    </w:p>
    <w:p>
      <w:pPr>
        <w:pStyle w:val="816"/>
        <w:ind w:firstLine="709"/>
        <w:jc w:val="both"/>
        <w:tabs>
          <w:tab w:val="left" w:pos="240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16"/>
        <w:rPr>
          <w:vanish/>
          <w:sz w:val="20"/>
          <w:szCs w:val="20"/>
        </w:rPr>
      </w:pPr>
      <w:r>
        <w:rPr>
          <w:vanish/>
          <w:sz w:val="20"/>
          <w:szCs w:val="20"/>
        </w:rPr>
      </w:r>
      <w:r/>
    </w:p>
    <w:sectPr>
      <w:footnotePr/>
      <w:endnotePr/>
      <w:type w:val="continuous"/>
      <w:pgSz w:w="11907" w:h="16840" w:orient="portrait"/>
      <w:pgMar w:top="567" w:right="567" w:bottom="709" w:left="1701" w:header="720" w:footer="72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Courier New">
    <w:panose1 w:val="02070409020205020404"/>
  </w:font>
  <w:font w:name="Wingdings">
    <w:panose1 w:val="05010000000000000000"/>
  </w:font>
  <w:font w:name="Verdana">
    <w:panose1 w:val="020B060603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820"/>
      <w:isLgl w:val="false"/>
      <w:suff w:val="tab"/>
      <w:lvlText w:val=""/>
      <w:lvlJc w:val="left"/>
      <w:pPr>
        <w:pStyle w:val="816"/>
        <w:ind w:left="720" w:hanging="360"/>
        <w:tabs>
          <w:tab w:val="num" w:pos="0" w:leader="none"/>
        </w:tabs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1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1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1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1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1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1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1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16"/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pStyle w:val="821"/>
      <w:isLgl w:val="false"/>
      <w:suff w:val="tab"/>
      <w:lvlText w:val=""/>
      <w:lvlJc w:val="left"/>
      <w:pPr>
        <w:pStyle w:val="816"/>
        <w:ind w:left="360" w:hanging="360"/>
        <w:tabs>
          <w:tab w:val="num" w:pos="0" w:leader="none"/>
        </w:tabs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816"/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16"/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16"/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16"/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16"/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16"/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16"/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16"/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qFormat/>
    <w:uiPriority w:val="34"/>
    <w:pPr>
      <w:contextualSpacing w:val="true"/>
      <w:ind w:left="720"/>
    </w:pPr>
  </w:style>
  <w:style w:type="paragraph" w:styleId="657">
    <w:name w:val="No Spacing"/>
    <w:qFormat/>
    <w:uiPriority w:val="1"/>
    <w:pPr>
      <w:spacing w:lineRule="auto" w:line="240" w:after="0" w:before="0"/>
    </w:pPr>
  </w:style>
  <w:style w:type="paragraph" w:styleId="658">
    <w:name w:val="Title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>
    <w:name w:val="Title Char"/>
    <w:link w:val="658"/>
    <w:uiPriority w:val="10"/>
    <w:rPr>
      <w:sz w:val="48"/>
      <w:szCs w:val="48"/>
    </w:rPr>
  </w:style>
  <w:style w:type="paragraph" w:styleId="660">
    <w:name w:val="Subtitle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>
    <w:name w:val="Subtitle Char"/>
    <w:link w:val="660"/>
    <w:uiPriority w:val="11"/>
    <w:rPr>
      <w:sz w:val="24"/>
      <w:szCs w:val="24"/>
    </w:rPr>
  </w:style>
  <w:style w:type="paragraph" w:styleId="662">
    <w:name w:val="Quote"/>
    <w:link w:val="663"/>
    <w:qFormat/>
    <w:uiPriority w:val="29"/>
    <w:rPr>
      <w:i/>
    </w:rPr>
    <w:pPr>
      <w:ind w:left="720" w:right="720"/>
    </w:p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link w:val="66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Header Char"/>
    <w:link w:val="666"/>
    <w:uiPriority w:val="99"/>
  </w:style>
  <w:style w:type="paragraph" w:styleId="668">
    <w:name w:val="Footer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Footer Char"/>
    <w:link w:val="668"/>
    <w:uiPriority w:val="99"/>
  </w:style>
  <w:style w:type="paragraph" w:styleId="670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8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9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0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1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2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3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4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5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6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7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8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9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0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1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2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3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4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5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6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7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uiPriority w:val="99"/>
    <w:unhideWhenUsed/>
    <w:rPr>
      <w:vertAlign w:val="superscript"/>
    </w:rPr>
  </w:style>
  <w:style w:type="paragraph" w:styleId="802">
    <w:name w:val="endnote text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uiPriority w:val="99"/>
    <w:semiHidden/>
    <w:unhideWhenUsed/>
    <w:rPr>
      <w:vertAlign w:val="superscript"/>
    </w:rPr>
  </w:style>
  <w:style w:type="paragraph" w:styleId="805">
    <w:name w:val="toc 1"/>
    <w:uiPriority w:val="39"/>
    <w:unhideWhenUsed/>
    <w:pPr>
      <w:ind w:left="0" w:right="0" w:firstLine="0"/>
      <w:spacing w:after="57"/>
    </w:pPr>
  </w:style>
  <w:style w:type="paragraph" w:styleId="806">
    <w:name w:val="toc 2"/>
    <w:uiPriority w:val="39"/>
    <w:unhideWhenUsed/>
    <w:pPr>
      <w:ind w:left="283" w:right="0" w:firstLine="0"/>
      <w:spacing w:after="57"/>
    </w:pPr>
  </w:style>
  <w:style w:type="paragraph" w:styleId="807">
    <w:name w:val="toc 3"/>
    <w:uiPriority w:val="39"/>
    <w:unhideWhenUsed/>
    <w:pPr>
      <w:ind w:left="567" w:right="0" w:firstLine="0"/>
      <w:spacing w:after="57"/>
    </w:pPr>
  </w:style>
  <w:style w:type="paragraph" w:styleId="808">
    <w:name w:val="toc 4"/>
    <w:uiPriority w:val="39"/>
    <w:unhideWhenUsed/>
    <w:pPr>
      <w:ind w:left="850" w:right="0" w:firstLine="0"/>
      <w:spacing w:after="57"/>
    </w:pPr>
  </w:style>
  <w:style w:type="paragraph" w:styleId="809">
    <w:name w:val="toc 5"/>
    <w:uiPriority w:val="39"/>
    <w:unhideWhenUsed/>
    <w:pPr>
      <w:ind w:left="1134" w:right="0" w:firstLine="0"/>
      <w:spacing w:after="57"/>
    </w:pPr>
  </w:style>
  <w:style w:type="paragraph" w:styleId="810">
    <w:name w:val="toc 6"/>
    <w:uiPriority w:val="39"/>
    <w:unhideWhenUsed/>
    <w:pPr>
      <w:ind w:left="1417" w:right="0" w:firstLine="0"/>
      <w:spacing w:after="57"/>
    </w:pPr>
  </w:style>
  <w:style w:type="paragraph" w:styleId="811">
    <w:name w:val="toc 7"/>
    <w:uiPriority w:val="39"/>
    <w:unhideWhenUsed/>
    <w:pPr>
      <w:ind w:left="1701" w:right="0" w:firstLine="0"/>
      <w:spacing w:after="57"/>
    </w:pPr>
  </w:style>
  <w:style w:type="paragraph" w:styleId="812">
    <w:name w:val="toc 8"/>
    <w:uiPriority w:val="39"/>
    <w:unhideWhenUsed/>
    <w:pPr>
      <w:ind w:left="1984" w:right="0" w:firstLine="0"/>
      <w:spacing w:after="57"/>
    </w:pPr>
  </w:style>
  <w:style w:type="paragraph" w:styleId="813">
    <w:name w:val="toc 9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uiPriority w:val="99"/>
    <w:unhideWhenUsed/>
    <w:pPr>
      <w:spacing w:after="0" w:afterAutospacing="0"/>
    </w:pPr>
  </w:style>
  <w:style w:type="paragraph" w:styleId="816">
    <w:name w:val="Обычный"/>
    <w:next w:val="816"/>
    <w:link w:val="816"/>
    <w:rPr>
      <w:sz w:val="24"/>
      <w:szCs w:val="24"/>
      <w:lang w:val="ru-RU" w:bidi="ar-SA" w:eastAsia="ru-RU"/>
    </w:rPr>
  </w:style>
  <w:style w:type="character" w:styleId="817">
    <w:name w:val="Основной шрифт абзаца"/>
    <w:next w:val="817"/>
    <w:link w:val="816"/>
    <w:semiHidden/>
  </w:style>
  <w:style w:type="table" w:styleId="818">
    <w:name w:val="Обычная таблица"/>
    <w:next w:val="818"/>
    <w:link w:val="816"/>
    <w:semiHidden/>
    <w:tblPr/>
  </w:style>
  <w:style w:type="numbering" w:styleId="819">
    <w:name w:val="Нет списка"/>
    <w:next w:val="819"/>
    <w:link w:val="816"/>
    <w:semiHidden/>
  </w:style>
  <w:style w:type="numbering" w:styleId="820">
    <w:name w:val="Стиль2"/>
    <w:next w:val="820"/>
    <w:link w:val="816"/>
    <w:pPr>
      <w:numPr>
        <w:numId w:val="1"/>
      </w:numPr>
    </w:pPr>
  </w:style>
  <w:style w:type="numbering" w:styleId="821">
    <w:name w:val="Стиль5"/>
    <w:next w:val="821"/>
    <w:link w:val="816"/>
    <w:pPr>
      <w:numPr>
        <w:numId w:val="2"/>
      </w:numPr>
    </w:pPr>
  </w:style>
  <w:style w:type="paragraph" w:styleId="822">
    <w:name w:val="Знак Знак Знак Знак Знак Знак Знак Знак Знак Знак Знак Знак Знак Знак Знак"/>
    <w:basedOn w:val="816"/>
    <w:next w:val="822"/>
    <w:link w:val="816"/>
    <w:rPr>
      <w:rFonts w:ascii="Arial" w:hAnsi="Arial"/>
      <w:sz w:val="20"/>
      <w:szCs w:val="20"/>
      <w:lang w:val="en-GB" w:eastAsia="en-US"/>
    </w:rPr>
    <w:pPr>
      <w:jc w:val="right"/>
      <w:spacing w:lineRule="exact" w:line="240" w:after="160"/>
      <w:widowControl w:val="off"/>
    </w:pPr>
  </w:style>
  <w:style w:type="character" w:styleId="823">
    <w:name w:val="Гиперссылка"/>
    <w:next w:val="823"/>
    <w:link w:val="816"/>
    <w:rPr>
      <w:color w:val="0000FF"/>
      <w:u w:val="single"/>
    </w:rPr>
  </w:style>
  <w:style w:type="paragraph" w:styleId="824">
    <w:name w:val="Знак"/>
    <w:basedOn w:val="816"/>
    <w:next w:val="824"/>
    <w:link w:val="816"/>
    <w:rPr>
      <w:rFonts w:ascii="Verdana" w:hAnsi="Verdana"/>
      <w:sz w:val="20"/>
      <w:szCs w:val="20"/>
      <w:lang w:val="en-US" w:eastAsia="en-US"/>
    </w:rPr>
    <w:pPr>
      <w:spacing w:lineRule="exact" w:line="240" w:after="160"/>
    </w:pPr>
  </w:style>
  <w:style w:type="paragraph" w:styleId="825">
    <w:name w:val=" Знак Знак Знак Знак"/>
    <w:basedOn w:val="816"/>
    <w:next w:val="825"/>
    <w:link w:val="817"/>
    <w:rPr>
      <w:rFonts w:ascii="Verdana" w:hAnsi="Verdana"/>
      <w:sz w:val="20"/>
      <w:szCs w:val="20"/>
      <w:lang w:val="en-US" w:eastAsia="en-US"/>
    </w:rPr>
    <w:pPr>
      <w:spacing w:lineRule="exact" w:line="240" w:after="160"/>
    </w:pPr>
  </w:style>
  <w:style w:type="character" w:styleId="826" w:default="1">
    <w:name w:val="Default Paragraph Font"/>
    <w:uiPriority w:val="1"/>
    <w:semiHidden/>
    <w:unhideWhenUsed/>
  </w:style>
  <w:style w:type="numbering" w:styleId="827" w:default="1">
    <w:name w:val="No List"/>
    <w:uiPriority w:val="99"/>
    <w:semiHidden/>
    <w:unhideWhenUsed/>
  </w:style>
  <w:style w:type="paragraph" w:styleId="828" w:default="1">
    <w:name w:val="Normal"/>
    <w:qFormat/>
  </w:style>
  <w:style w:type="table" w:styleId="82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2022-12-19T04:20:33Z</dcterms:modified>
</cp:coreProperties>
</file>