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2"/>
        <w:jc w:val="center"/>
        <w:widowControl w:val="off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pStyle w:val="1002"/>
        <w:jc w:val="center"/>
        <w:widowControl w:val="off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О внесении изменен</w:t>
      </w:r>
      <w:r>
        <w:rPr>
          <w:rFonts w:ascii="Liberation Serif" w:hAnsi="Liberation Serif"/>
          <w:b/>
          <w:bCs/>
        </w:rPr>
        <w:t xml:space="preserve">ия</w:t>
      </w:r>
      <w:r>
        <w:rPr>
          <w:rFonts w:ascii="Liberation Serif" w:hAnsi="Liberation Serif"/>
          <w:b/>
          <w:bCs/>
        </w:rPr>
        <w:t xml:space="preserve"> в </w:t>
      </w:r>
      <w:r>
        <w:rPr>
          <w:rFonts w:ascii="Liberation Serif" w:hAnsi="Liberation Serif"/>
          <w:b/>
          <w:bCs/>
        </w:rPr>
        <w:t xml:space="preserve">пункт 3.</w:t>
      </w:r>
      <w:r>
        <w:rPr>
          <w:rFonts w:ascii="Liberation Serif" w:hAnsi="Liberation Serif"/>
          <w:b/>
          <w:bCs/>
        </w:rPr>
        <w:t xml:space="preserve">9 раздела </w:t>
      </w:r>
      <w:r>
        <w:rPr>
          <w:rFonts w:ascii="Liberation Serif" w:hAnsi="Liberation Serif"/>
          <w:b/>
          <w:bCs/>
          <w:lang w:val="en-US"/>
        </w:rPr>
        <w:t xml:space="preserve">III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Положени</w:t>
      </w:r>
      <w:r>
        <w:rPr>
          <w:rFonts w:ascii="Liberation Serif" w:hAnsi="Liberation Serif"/>
          <w:b/>
          <w:bCs/>
        </w:rPr>
        <w:t xml:space="preserve">я</w:t>
      </w:r>
      <w:r>
        <w:rPr>
          <w:rFonts w:ascii="Liberation Serif" w:hAnsi="Liberation Serif"/>
          <w:b/>
          <w:bCs/>
        </w:rPr>
        <w:t xml:space="preserve"> о размещении нестационарных торговых объектов на территории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муниципального округа Пуровский район</w:t>
      </w:r>
      <w:r>
        <w:rPr>
          <w:rFonts w:ascii="Liberation Serif" w:hAnsi="Liberation Serif"/>
          <w:b/>
          <w:bCs/>
        </w:rPr>
        <w:t xml:space="preserve">, </w:t>
      </w:r>
      <w:r>
        <w:rPr>
          <w:rFonts w:ascii="Liberation Serif" w:hAnsi="Liberation Serif" w:eastAsia="Calibri"/>
          <w:b/>
          <w:lang w:eastAsia="en-US"/>
        </w:rPr>
        <w:t xml:space="preserve">утвержденно</w:t>
      </w:r>
      <w:r>
        <w:rPr>
          <w:rFonts w:ascii="Liberation Serif" w:hAnsi="Liberation Serif" w:eastAsia="Calibri"/>
          <w:b/>
          <w:lang w:eastAsia="en-US"/>
        </w:rPr>
        <w:t xml:space="preserve">го</w:t>
      </w:r>
      <w:r>
        <w:rPr>
          <w:rFonts w:ascii="Liberation Serif" w:hAnsi="Liberation Serif" w:eastAsia="Calibri"/>
          <w:b/>
          <w:lang w:eastAsia="en-US"/>
        </w:rPr>
        <w:t xml:space="preserve"> постановлением Администрации Пуровского района от 24.02.2021 № 95-ПА</w:t>
      </w:r>
      <w:r>
        <w:rPr>
          <w:rFonts w:ascii="Liberation Serif" w:hAnsi="Liberation Serif"/>
          <w:b/>
          <w:bCs/>
        </w:rPr>
      </w:r>
      <w:r/>
    </w:p>
    <w:p>
      <w:pPr>
        <w:pStyle w:val="101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101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101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102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</w:t>
      </w:r>
      <w:r>
        <w:rPr>
          <w:rFonts w:ascii="Liberation Serif" w:hAnsi="Liberation Serif"/>
          <w:sz w:val="24"/>
          <w:szCs w:val="28"/>
        </w:rPr>
        <w:t xml:space="preserve">Федеральным законом от 06.10.2003 № 131-ФЗ </w:t>
      </w:r>
      <w:r>
        <w:rPr>
          <w:rFonts w:ascii="Liberation Serif" w:hAnsi="Liberation Serif"/>
          <w:sz w:val="24"/>
          <w:szCs w:val="28"/>
        </w:rPr>
        <w:t xml:space="preserve">«</w:t>
      </w:r>
      <w:r>
        <w:rPr>
          <w:rFonts w:ascii="Liberation Serif" w:hAnsi="Liberation Serif"/>
          <w:sz w:val="24"/>
          <w:szCs w:val="28"/>
        </w:rPr>
        <w:t xml:space="preserve">Об общих принципах организации  местного самоуправления  в Российской Федерации</w:t>
      </w:r>
      <w:r>
        <w:rPr>
          <w:rFonts w:ascii="Liberation Serif" w:hAnsi="Liberation Serif"/>
          <w:sz w:val="24"/>
          <w:szCs w:val="28"/>
        </w:rPr>
        <w:t xml:space="preserve">»</w:t>
      </w:r>
      <w:r>
        <w:rPr>
          <w:rFonts w:ascii="Liberation Serif" w:hAnsi="Liberation Serif"/>
          <w:sz w:val="24"/>
          <w:szCs w:val="28"/>
        </w:rPr>
        <w:t xml:space="preserve">, Федеральным законом </w:t>
      </w:r>
      <w:r>
        <w:rPr>
          <w:rFonts w:ascii="Liberation Serif" w:hAnsi="Liberation Serif"/>
          <w:sz w:val="24"/>
          <w:szCs w:val="24"/>
        </w:rPr>
        <w:t xml:space="preserve">от 28.12.2009 № 381-ФЗ «</w:t>
      </w:r>
      <w:r>
        <w:rPr>
          <w:rFonts w:ascii="Liberation Serif" w:hAnsi="Liberation Serif"/>
          <w:sz w:val="24"/>
          <w:szCs w:val="24"/>
        </w:rPr>
        <w:t xml:space="preserve">Об основах гос</w:t>
      </w:r>
      <w:r>
        <w:rPr>
          <w:rFonts w:ascii="Liberation Serif" w:hAnsi="Liberation Serif"/>
          <w:sz w:val="24"/>
          <w:szCs w:val="24"/>
        </w:rPr>
        <w:t xml:space="preserve">у</w:t>
      </w:r>
      <w:r>
        <w:rPr>
          <w:rFonts w:ascii="Liberation Serif" w:hAnsi="Liberation Serif"/>
          <w:sz w:val="24"/>
          <w:szCs w:val="24"/>
        </w:rPr>
        <w:t xml:space="preserve">дарственного регулирования торговой деят</w:t>
      </w:r>
      <w:r>
        <w:rPr>
          <w:rFonts w:ascii="Liberation Serif" w:hAnsi="Liberation Serif"/>
          <w:sz w:val="24"/>
          <w:szCs w:val="24"/>
        </w:rPr>
        <w:t xml:space="preserve">ельности в Российской Федерации»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р</w:t>
      </w:r>
      <w:r>
        <w:rPr>
          <w:rFonts w:ascii="Liberation Serif" w:hAnsi="Liberation Serif"/>
          <w:sz w:val="24"/>
          <w:szCs w:val="24"/>
        </w:rPr>
        <w:t xml:space="preserve">аспоряжением Правительства Российской Федерации от 30.01.2021 № 208-р,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Уставом муниципального о</w:t>
      </w:r>
      <w:r>
        <w:rPr>
          <w:rFonts w:ascii="Liberation Serif" w:hAnsi="Liberation Serif"/>
          <w:sz w:val="24"/>
          <w:szCs w:val="24"/>
        </w:rPr>
        <w:t xml:space="preserve">круга</w:t>
      </w:r>
      <w:r>
        <w:rPr>
          <w:rFonts w:ascii="Liberation Serif" w:hAnsi="Liberation Serif"/>
          <w:sz w:val="24"/>
          <w:szCs w:val="24"/>
        </w:rPr>
        <w:t xml:space="preserve"> Пуровский район Ямало-Ненецкого автономного округа п о с т а н о в л я е т:</w:t>
      </w:r>
      <w:r/>
    </w:p>
    <w:p>
      <w:pPr>
        <w:pStyle w:val="100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numPr>
          <w:ilvl w:val="0"/>
          <w:numId w:val="33"/>
        </w:numPr>
        <w:ind w:left="0" w:firstLine="709"/>
        <w:jc w:val="both"/>
        <w:tabs>
          <w:tab w:val="left" w:pos="709" w:leader="none"/>
          <w:tab w:val="left" w:pos="1134" w:leader="none"/>
        </w:tabs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/>
        </w:rPr>
        <w:t xml:space="preserve">П</w:t>
      </w:r>
      <w:r>
        <w:rPr>
          <w:rFonts w:ascii="Liberation Serif" w:hAnsi="Liberation Serif"/>
        </w:rPr>
        <w:t xml:space="preserve">ункт 3.9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</w:rPr>
        <w:t xml:space="preserve">раздела </w:t>
      </w:r>
      <w:r>
        <w:rPr>
          <w:rFonts w:ascii="Liberation Serif" w:hAnsi="Liberation Serif"/>
          <w:bCs/>
          <w:lang w:val="en-US"/>
        </w:rPr>
        <w:t xml:space="preserve">III</w:t>
      </w:r>
      <w:r>
        <w:rPr>
          <w:rFonts w:ascii="Liberation Serif" w:hAnsi="Liberation Serif" w:eastAsia="Calibri"/>
          <w:lang w:eastAsia="en-US"/>
        </w:rPr>
        <w:t xml:space="preserve"> Положения</w:t>
      </w:r>
      <w:r>
        <w:rPr>
          <w:rFonts w:ascii="Liberation Serif" w:hAnsi="Liberation Serif" w:eastAsia="Calibri"/>
          <w:lang w:eastAsia="en-US"/>
        </w:rPr>
        <w:t xml:space="preserve"> о размещении нестационарных торговых объектов на территории муниципального округа Пуровский район, утвержденно</w:t>
      </w:r>
      <w:r>
        <w:rPr>
          <w:rFonts w:ascii="Liberation Serif" w:hAnsi="Liberation Serif" w:eastAsia="Calibri"/>
          <w:lang w:eastAsia="en-US"/>
        </w:rPr>
        <w:t xml:space="preserve">го</w:t>
      </w:r>
      <w:r>
        <w:rPr>
          <w:rFonts w:ascii="Liberation Serif" w:hAnsi="Liberation Serif" w:eastAsia="Calibri"/>
          <w:lang w:eastAsia="en-US"/>
        </w:rPr>
        <w:t xml:space="preserve"> </w:t>
      </w:r>
      <w:r>
        <w:rPr>
          <w:rFonts w:ascii="Liberation Serif" w:hAnsi="Liberation Serif" w:eastAsia="Calibri"/>
          <w:lang w:eastAsia="en-US"/>
        </w:rPr>
        <w:t xml:space="preserve">постановлением Администрации Пуровского района от 24.02.2021 № 95-ПА </w:t>
      </w:r>
      <w:r>
        <w:rPr>
          <w:rFonts w:ascii="Liberation Serif" w:hAnsi="Liberation Serif" w:eastAsia="Calibri"/>
          <w:lang w:eastAsia="en-US"/>
        </w:rPr>
        <w:t xml:space="preserve">                                 </w:t>
      </w:r>
      <w:r>
        <w:rPr>
          <w:rFonts w:ascii="Liberation Serif" w:hAnsi="Liberation Serif" w:eastAsia="Calibri"/>
          <w:lang w:eastAsia="en-US"/>
        </w:rPr>
        <w:t xml:space="preserve">(с изменениями от 16.06.2021 № 300-ПА</w:t>
      </w:r>
      <w:r>
        <w:rPr>
          <w:rFonts w:ascii="Liberation Serif" w:hAnsi="Liberation Serif" w:eastAsia="Calibri"/>
          <w:lang w:eastAsia="en-US"/>
        </w:rPr>
        <w:t xml:space="preserve">, от 14.01.2022 № 5-ПА</w:t>
      </w:r>
      <w:r>
        <w:rPr>
          <w:rFonts w:ascii="Liberation Serif" w:hAnsi="Liberation Serif" w:eastAsia="Calibri"/>
          <w:lang w:eastAsia="en-US"/>
        </w:rPr>
        <w:t xml:space="preserve">)</w:t>
      </w:r>
      <w:r>
        <w:rPr>
          <w:rFonts w:ascii="Liberation Serif" w:hAnsi="Liberation Serif" w:eastAsia="Calibri"/>
          <w:lang w:eastAsia="en-US"/>
        </w:rPr>
        <w:t xml:space="preserve">,</w:t>
      </w:r>
      <w:r>
        <w:rPr>
          <w:rFonts w:ascii="Liberation Serif" w:hAnsi="Liberation Serif" w:eastAsia="Calibri"/>
          <w:lang w:eastAsia="en-US"/>
        </w:rPr>
        <w:t xml:space="preserve"> дополнить подпунктом                 7 следующего содержания</w:t>
      </w:r>
      <w:r>
        <w:rPr>
          <w:rFonts w:ascii="Liberation Serif" w:hAnsi="Liberation Serif" w:eastAsia="Calibri"/>
          <w:lang w:eastAsia="en-US"/>
        </w:rPr>
        <w:t xml:space="preserve">:</w:t>
      </w:r>
      <w:r>
        <w:rPr>
          <w:rFonts w:ascii="Liberation Serif" w:hAnsi="Liberation Serif" w:eastAsia="Calibri"/>
          <w:lang w:eastAsia="en-US"/>
        </w:rPr>
      </w:r>
      <w:r/>
    </w:p>
    <w:p>
      <w:pPr>
        <w:pStyle w:val="1002"/>
        <w:ind w:firstLine="709"/>
        <w:jc w:val="both"/>
        <w:tabs>
          <w:tab w:val="left" w:pos="0" w:leader="none"/>
          <w:tab w:val="left" w:pos="1134" w:leader="none"/>
        </w:tabs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«7) с хозяйствующим субъектом осуществляющим деятельность</w:t>
      </w:r>
      <w:r>
        <w:rPr>
          <w:rFonts w:ascii="Liberation Serif" w:hAnsi="Liberation Serif" w:eastAsia="Calibri"/>
          <w:lang w:eastAsia="en-US"/>
        </w:rPr>
        <w:t xml:space="preserve"> по договору франчайзинга либо заключившим договор франчайзинга. В случае подачи двумя хозяйствующими субъектами заявлений о предоставле</w:t>
      </w:r>
      <w:r>
        <w:rPr>
          <w:rFonts w:ascii="Liberation Serif" w:hAnsi="Liberation Serif" w:eastAsia="Calibri"/>
          <w:lang w:eastAsia="en-US"/>
        </w:rPr>
        <w:t xml:space="preserve">нии права на размещение нестационарного торгового объекта договор заключается с хозяйствующим субъектом, </w:t>
      </w:r>
      <w:r>
        <w:rPr>
          <w:rFonts w:ascii="Liberation Serif" w:hAnsi="Liberation Serif" w:eastAsia="Calibri"/>
          <w:lang w:eastAsia="en-US"/>
        </w:rPr>
        <w:t xml:space="preserve">подавшим</w:t>
      </w:r>
      <w:r>
        <w:rPr>
          <w:rFonts w:ascii="Liberation Serif" w:hAnsi="Liberation Serif" w:eastAsia="Calibri"/>
          <w:lang w:eastAsia="en-US"/>
        </w:rPr>
        <w:t xml:space="preserve"> заявление первым.</w:t>
      </w:r>
      <w:r>
        <w:rPr>
          <w:rFonts w:ascii="Liberation Serif" w:hAnsi="Liberation Serif" w:eastAsia="Calibri"/>
          <w:lang w:eastAsia="en-US"/>
        </w:rPr>
        <w:t xml:space="preserve">».</w:t>
      </w:r>
      <w:r>
        <w:rPr>
          <w:rFonts w:ascii="Liberation Serif" w:hAnsi="Liberation Serif" w:eastAsia="Calibri"/>
          <w:lang w:eastAsia="en-US"/>
        </w:rPr>
      </w:r>
      <w:r/>
    </w:p>
    <w:p>
      <w:pPr>
        <w:pStyle w:val="1002"/>
        <w:ind w:firstLine="709"/>
        <w:jc w:val="both"/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постано</w:t>
      </w:r>
      <w:r>
        <w:rPr>
          <w:rFonts w:ascii="Liberation Serif" w:hAnsi="Liberation Serif"/>
        </w:rPr>
        <w:t xml:space="preserve">в</w:t>
      </w:r>
      <w:r>
        <w:rPr>
          <w:rFonts w:ascii="Liberation Serif" w:hAnsi="Liberation Serif"/>
        </w:rPr>
        <w:t xml:space="preserve">ление на официальном сайте муниципального округа Пуровский район.</w:t>
      </w:r>
      <w:r/>
    </w:p>
    <w:p>
      <w:pPr>
        <w:pStyle w:val="1002"/>
        <w:ind w:firstLine="709"/>
        <w:jc w:val="both"/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</w:t>
      </w:r>
      <w:r>
        <w:rPr>
          <w:rFonts w:ascii="Liberation Serif" w:hAnsi="Liberation Serif"/>
        </w:rPr>
        <w:t xml:space="preserve">. Опубликовать настоящее постановление в газете «Северный луч».</w:t>
      </w:r>
      <w:r/>
    </w:p>
    <w:p>
      <w:pPr>
        <w:pStyle w:val="1002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</w:t>
      </w:r>
      <w:r>
        <w:rPr>
          <w:rFonts w:ascii="Liberation Serif" w:hAnsi="Liberation Serif"/>
        </w:rPr>
        <w:t xml:space="preserve">. Контроль исполнения настоящего постановления возложить на заместителя Гл</w:t>
      </w:r>
      <w:r>
        <w:rPr>
          <w:rFonts w:ascii="Liberation Serif" w:hAnsi="Liberation Serif"/>
        </w:rPr>
        <w:t xml:space="preserve">а</w:t>
      </w:r>
      <w:r>
        <w:rPr>
          <w:rFonts w:ascii="Liberation Serif" w:hAnsi="Liberation Serif"/>
        </w:rPr>
        <w:t xml:space="preserve">вы Администрации Пуровского района по вопросам финансов и экономики                        А.В. Петрова.</w:t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Пуровского района </w:t>
        <w:tab/>
        <w:tab/>
        <w:tab/>
        <w:tab/>
        <w:tab/>
        <w:tab/>
        <w:tab/>
        <w:t xml:space="preserve">              А.А. Колодин</w:t>
      </w: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02"/>
        <w:jc w:val="both"/>
        <w:rPr>
          <w:rFonts w:ascii="Liberation Serif" w:hAnsi="Liberation Serif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4" w:right="851" w:bottom="1134" w:left="1701" w:header="0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r/>
    </w:p>
    <w:sectPr>
      <w:footnotePr/>
      <w:endnotePr/>
      <w:type w:val="nextPage"/>
      <w:pgSz w:w="11906" w:h="16838" w:orient="portrait"/>
      <w:pgMar w:top="1134" w:right="851" w:bottom="1134" w:left="1701" w:header="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Verdana">
    <w:panose1 w:val="020B060603050402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</w:pPr>
    <w:r/>
    <w:r/>
  </w:p>
  <w:p>
    <w:pPr>
      <w:pStyle w:val="1016"/>
    </w:pPr>
    <w:r/>
    <w:r/>
  </w:p>
  <w:p>
    <w:pPr>
      <w:pStyle w:val="1016"/>
    </w:pPr>
    <w:r/>
    <w:r/>
  </w:p>
  <w:p>
    <w:pPr>
      <w:pStyle w:val="10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  <w:rPr>
        <w:rStyle w:val="1017"/>
      </w:rPr>
      <w:framePr w:wrap="around" w:vAnchor="text" w:hAnchor="margin" w:xAlign="center" w:y="1"/>
    </w:pPr>
    <w:r>
      <w:rPr>
        <w:rStyle w:val="1017"/>
      </w:rPr>
      <w:fldChar w:fldCharType="begin"/>
    </w:r>
    <w:r>
      <w:rPr>
        <w:rStyle w:val="1017"/>
      </w:rPr>
      <w:instrText xml:space="preserve">PAGE  </w:instrText>
    </w:r>
    <w:r>
      <w:rPr>
        <w:rStyle w:val="1017"/>
      </w:rPr>
      <w:fldChar w:fldCharType="separate"/>
    </w:r>
    <w:r>
      <w:rPr>
        <w:rStyle w:val="1017"/>
      </w:rPr>
      <w:t xml:space="preserve">2</w:t>
    </w:r>
    <w:r>
      <w:rPr>
        <w:rStyle w:val="1017"/>
      </w:rPr>
      <w:fldChar w:fldCharType="end"/>
    </w:r>
    <w:r>
      <w:rPr>
        <w:rStyle w:val="1017"/>
      </w:rPr>
    </w:r>
    <w:r/>
  </w:p>
  <w:p>
    <w:pPr>
      <w:pStyle w:val="10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  <w:rPr>
        <w:rFonts w:ascii="Liberation Serif" w:hAnsi="Liberation Serif"/>
      </w:rPr>
    </w:pPr>
    <w:r>
      <w:rPr>
        <w:rFonts w:ascii="Liberation Serif" w:hAnsi="Liberation Serif"/>
      </w:rPr>
    </w:r>
    <w:r/>
  </w:p>
  <w:p>
    <w:pPr>
      <w:pStyle w:val="1016"/>
      <w:rPr>
        <w:rFonts w:ascii="Liberation Serif" w:hAnsi="Liberation Serif"/>
      </w:rPr>
    </w:pPr>
    <w:r>
      <w:rPr>
        <w:rFonts w:ascii="Liberation Serif" w:hAnsi="Liberation Serif"/>
      </w:rPr>
    </w:r>
    <w:r/>
  </w:p>
  <w:p>
    <w:pPr>
      <w:pStyle w:val="1016"/>
      <w:tabs>
        <w:tab w:val="clear" w:pos="4677" w:leader="none"/>
        <w:tab w:val="left" w:pos="5805" w:leader="none"/>
        <w:tab w:val="clear" w:pos="9355" w:leader="none"/>
      </w:tabs>
      <w:rPr>
        <w:rFonts w:ascii="Liberation Serif" w:hAnsi="Liberation Serif"/>
      </w:rPr>
    </w:pPr>
    <w:r>
      <w:rPr>
        <w:rFonts w:ascii="Liberation Serif" w:hAnsi="Liberation Serif"/>
      </w:rPr>
      <w:t xml:space="preserve">                                                                    </w:t>
    </w:r>
    <w:r>
      <w:rPr>
        <w:rFonts w:ascii="Liberation Serif" w:hAnsi="Liberation Serif"/>
        <w:sz w:val="22"/>
        <w:szCs w:val="22"/>
      </w:rPr>
      <w:t xml:space="preserve">        </w:t>
    </w:r>
    <w:r>
      <w:rPr>
        <w:rFonts w:ascii="Liberation Serif" w:hAnsi="Liberation Serif"/>
      </w:rPr>
    </w:r>
    <w:r/>
  </w:p>
  <w:p>
    <w:pPr>
      <w:pStyle w:val="1016"/>
      <w:jc w:val="center"/>
      <w:rPr>
        <w:rFonts w:ascii="Liberation Serif" w:hAnsi="Liberation Serif"/>
      </w:rPr>
    </w:pPr>
    <w:r>
      <w:rPr>
        <w:rFonts w:ascii="Liberation Serif" w:hAnsi="Liberation Serif"/>
      </w:rPr>
    </w:r>
    <w:r/>
  </w:p>
  <w:p>
    <w:pPr>
      <w:pStyle w:val="1016"/>
      <w:tabs>
        <w:tab w:val="left" w:pos="2595" w:leader="none"/>
        <w:tab w:val="clear" w:pos="4677" w:leader="none"/>
        <w:tab w:val="clear" w:pos="9355" w:leader="none"/>
      </w:tabs>
      <w:rPr>
        <w:rFonts w:ascii="Liberation Serif" w:hAnsi="Liberation Serif"/>
      </w:rPr>
    </w:pPr>
    <w:r>
      <w:rPr>
        <w:rFonts w:ascii="Liberation Serif" w:hAnsi="Liberation Serif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0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782320</wp:posOffset>
              </wp:positionV>
              <wp:extent cx="648970" cy="86487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0.9pt;mso-position-horizontal:absolute;mso-position-vertical-relative:page;margin-top:61.6pt;mso-position-vertical:absolute;width:51.1pt;height:68.1pt;" coordorigin="0,0" coordsize="200,200">
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<v:path textboxrect="0,0,107999,108000"/>
              </v:shape>
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8,108000"/>
              </v:shape>
              <v:shape id="shape 3" o:spid="_x0000_s3" style="position:absolute;left:12;top:98;width:175;height:26;" coordsize="100000,100000" path="m0,0l99889,0l99889,99451l0,99451l0,0xee" fillcolor="#E5E5E5" strokecolor="#000000" strokeweight="0.50pt">
                <v:path textboxrect="0,0,108000,107999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<v:path textboxrect="0,0,108000,107999"/>
              </v:shape>
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<v:path textboxrect="0,0,107997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<v:path textboxrect="0,0,107999,108000"/>
              </v:shape>
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<v:path textboxrect="0,0,107998,108000"/>
              </v:shape>
            </v:group>
          </w:pict>
        </mc:Fallback>
      </mc:AlternateContent>
    </w:r>
    <w:r>
      <w:rPr>
        <w:rFonts w:ascii="Liberation Serif" w:hAnsi="Liberation Serif"/>
      </w:rPr>
    </w:r>
    <w:r/>
  </w:p>
  <w:p>
    <w:pPr>
      <w:pStyle w:val="1016"/>
      <w:tabs>
        <w:tab w:val="left" w:pos="2970" w:leader="none"/>
        <w:tab w:val="clear" w:pos="4677" w:leader="none"/>
        <w:tab w:val="clear" w:pos="9355" w:leader="none"/>
      </w:tabs>
      <w:rPr>
        <w:rFonts w:ascii="Liberation Serif" w:hAnsi="Liberation Serif"/>
      </w:rPr>
    </w:pPr>
    <w:r>
      <w:rPr>
        <w:rFonts w:ascii="Liberation Serif" w:hAnsi="Liberation Serif"/>
      </w:rPr>
      <w:tab/>
    </w:r>
    <w:r>
      <w:rPr>
        <w:rFonts w:ascii="Liberation Serif" w:hAnsi="Liberation Serif"/>
      </w:rPr>
    </w:r>
    <w:r/>
  </w:p>
  <w:p>
    <w:pPr>
      <w:pStyle w:val="1016"/>
      <w:rPr>
        <w:rFonts w:ascii="Liberation Serif" w:hAnsi="Liberation Serif"/>
      </w:rPr>
    </w:pPr>
    <w:r>
      <w:rPr>
        <w:rFonts w:ascii="Liberation Serif" w:hAnsi="Liberation Serif"/>
      </w:rPr>
    </w:r>
    <w:r/>
  </w:p>
  <w:p>
    <w:pPr>
      <w:pStyle w:val="1016"/>
      <w:rPr>
        <w:rFonts w:ascii="Liberation Serif" w:hAnsi="Liberation Serif"/>
      </w:rPr>
    </w:pPr>
    <w:r>
      <w:rPr>
        <w:rFonts w:ascii="Liberation Serif" w:hAnsi="Liberation Serif"/>
      </w:rPr>
    </w:r>
    <w:r/>
  </w:p>
  <w:p>
    <w:pPr>
      <w:pStyle w:val="1016"/>
      <w:rPr>
        <w:rFonts w:ascii="Liberation Serif" w:hAnsi="Liberation Serif"/>
      </w:rPr>
    </w:pPr>
    <w:r>
      <w:rPr>
        <w:rFonts w:ascii="Liberation Serif" w:hAnsi="Liberation Serif"/>
      </w:rPr>
    </w:r>
    <w:r/>
  </w:p>
  <w:p>
    <w:pPr>
      <w:pStyle w:val="1016"/>
      <w:rPr>
        <w:rFonts w:ascii="Liberation Serif" w:hAnsi="Liberation Serif"/>
        <w:sz w:val="18"/>
        <w:szCs w:val="18"/>
      </w:rPr>
    </w:pPr>
    <w:r>
      <w:rPr>
        <w:rFonts w:ascii="Liberation Serif" w:hAnsi="Liberation Serif"/>
      </w:rPr>
      <w:t xml:space="preserve">                                                        </w:t>
    </w:r>
    <w:r>
      <w:rPr>
        <w:rFonts w:ascii="Liberation Serif" w:hAnsi="Liberation Serif"/>
        <w:sz w:val="18"/>
        <w:szCs w:val="18"/>
      </w:rPr>
    </w:r>
    <w:r/>
  </w:p>
  <w:p>
    <w:pPr>
      <w:pStyle w:val="1002"/>
      <w:jc w:val="center"/>
      <w:spacing w:lineRule="auto" w:line="360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 xml:space="preserve">муниципальный округ пуровский район</w:t>
    </w:r>
    <w:r/>
  </w:p>
  <w:p>
    <w:pPr>
      <w:pStyle w:val="1002"/>
      <w:jc w:val="center"/>
      <w:spacing w:lineRule="auto" w:line="360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 xml:space="preserve">АДМИНИСТРАЦИя пуровского района</w:t>
    </w:r>
    <w:r/>
  </w:p>
  <w:p>
    <w:pPr>
      <w:pStyle w:val="1002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 xml:space="preserve">постановление</w:t>
    </w:r>
    <w:r>
      <w:rPr>
        <w:rFonts w:ascii="Liberation Serif" w:hAnsi="Liberation Serif"/>
        <w:caps/>
        <w:spacing w:val="40"/>
      </w:rPr>
    </w:r>
    <w:r/>
  </w:p>
  <w:p>
    <w:pPr>
      <w:pStyle w:val="1002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</w:r>
    <w:r/>
  </w:p>
  <w:tbl>
    <w:tblPr>
      <w:tblW w:w="9299" w:type="dxa"/>
      <w:tblInd w:w="28" w:type="dxa"/>
      <w:tblCellMar>
        <w:left w:w="28" w:type="dxa"/>
        <w:top w:w="0" w:type="dxa"/>
        <w:right w:w="28" w:type="dxa"/>
        <w:bottom w:w="0" w:type="dxa"/>
      </w:tblCellMar>
      <w:tblLook w:val="04A0" w:firstRow="1" w:lastRow="0" w:firstColumn="1" w:lastColumn="0" w:noHBand="0" w:noVBand="1"/>
    </w:tblPr>
    <w:tblGrid>
      <w:gridCol w:w="814"/>
      <w:gridCol w:w="138"/>
      <w:gridCol w:w="1599"/>
      <w:gridCol w:w="488"/>
      <w:gridCol w:w="272"/>
      <w:gridCol w:w="4609"/>
      <w:gridCol w:w="344"/>
      <w:gridCol w:w="1035"/>
    </w:tblGrid>
    <w:tr>
      <w:trPr>
        <w:cantSplit/>
        <w:trHeight w:val="321"/>
      </w:trPr>
      <w:tc>
        <w:tcPr>
          <w:tcBorders>
            <w:left w:val="none" w:color="FFFFFF" w:sz="255" w:space="0"/>
            <w:top w:val="none" w:color="FFFFFF" w:sz="255" w:space="0"/>
            <w:right w:val="none" w:color="FFFFFF" w:sz="255" w:space="0"/>
            <w:bottom w:val="single" w:color="000000" w:sz="4" w:space="0"/>
          </w:tcBorders>
          <w:tcW w:w="814" w:type="dxa"/>
          <w:vAlign w:val="top"/>
          <w:textDirection w:val="lrTb"/>
          <w:noWrap w:val="false"/>
        </w:tcPr>
        <w:p>
          <w:pPr>
            <w:pStyle w:val="1002"/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01</w:t>
          </w:r>
          <w:r/>
        </w:p>
      </w:tc>
      <w:tc>
        <w:tcPr>
          <w:tcW w:w="138" w:type="dxa"/>
          <w:vAlign w:val="top"/>
          <w:textDirection w:val="lrTb"/>
          <w:noWrap w:val="false"/>
        </w:tcPr>
        <w:p>
          <w:pPr>
            <w:pStyle w:val="1002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</w:r>
          <w:r/>
        </w:p>
      </w:tc>
      <w:tc>
        <w:tcPr>
          <w:tcBorders>
            <w:left w:val="none" w:color="FFFFFF" w:sz="255" w:space="0"/>
            <w:top w:val="none" w:color="FFFFFF" w:sz="255" w:space="0"/>
            <w:right w:val="none" w:color="FFFFFF" w:sz="255" w:space="0"/>
            <w:bottom w:val="single" w:color="000000" w:sz="4" w:space="0"/>
          </w:tcBorders>
          <w:tcW w:w="1599" w:type="dxa"/>
          <w:vAlign w:val="top"/>
          <w:textDirection w:val="lrTb"/>
          <w:noWrap w:val="false"/>
        </w:tcPr>
        <w:p>
          <w:pPr>
            <w:pStyle w:val="1002"/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июля</w:t>
          </w:r>
          <w:r/>
        </w:p>
      </w:tc>
      <w:tc>
        <w:tcPr>
          <w:tcW w:w="488" w:type="dxa"/>
          <w:vAlign w:val="top"/>
          <w:textDirection w:val="lrTb"/>
          <w:noWrap w:val="false"/>
        </w:tcPr>
        <w:p>
          <w:pPr>
            <w:pStyle w:val="1002"/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202</w:t>
          </w:r>
          <w:r>
            <w:rPr>
              <w:rFonts w:ascii="Liberation Serif" w:hAnsi="Liberation Serif"/>
            </w:rPr>
          </w:r>
          <w:r/>
        </w:p>
      </w:tc>
      <w:tc>
        <w:tcPr>
          <w:tcBorders>
            <w:left w:val="none" w:color="FFFFFF" w:sz="255" w:space="0"/>
            <w:top w:val="none" w:color="FFFFFF" w:sz="255" w:space="0"/>
            <w:right w:val="none" w:color="FFFFFF" w:sz="255" w:space="0"/>
            <w:bottom w:val="single" w:color="000000" w:sz="4" w:space="0"/>
          </w:tcBorders>
          <w:tcW w:w="272" w:type="dxa"/>
          <w:vAlign w:val="top"/>
          <w:textDirection w:val="lrTb"/>
          <w:noWrap w:val="false"/>
        </w:tcPr>
        <w:p>
          <w:pPr>
            <w:pStyle w:val="1002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2</w:t>
          </w:r>
          <w:r>
            <w:rPr>
              <w:rFonts w:ascii="Liberation Serif" w:hAnsi="Liberation Serif"/>
            </w:rPr>
          </w:r>
          <w:r/>
        </w:p>
      </w:tc>
      <w:tc>
        <w:tcPr>
          <w:tcW w:w="4609" w:type="dxa"/>
          <w:vAlign w:val="top"/>
          <w:textDirection w:val="lrTb"/>
          <w:noWrap w:val="false"/>
        </w:tcPr>
        <w:p>
          <w:pPr>
            <w:pStyle w:val="1002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г.</w:t>
          </w:r>
          <w:r/>
        </w:p>
      </w:tc>
      <w:tc>
        <w:tcPr>
          <w:tcW w:w="344" w:type="dxa"/>
          <w:vAlign w:val="top"/>
          <w:textDirection w:val="lrTb"/>
          <w:noWrap w:val="false"/>
        </w:tcPr>
        <w:p>
          <w:pPr>
            <w:pStyle w:val="1002"/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№</w:t>
          </w:r>
          <w:r>
            <w:rPr>
              <w:rFonts w:ascii="Liberation Serif" w:hAnsi="Liberation Serif"/>
            </w:rPr>
          </w:r>
          <w:r/>
        </w:p>
      </w:tc>
      <w:tc>
        <w:tcPr>
          <w:tcBorders>
            <w:left w:val="none" w:color="FFFFFF" w:sz="255" w:space="0"/>
            <w:top w:val="none" w:color="FFFFFF" w:sz="255" w:space="0"/>
            <w:bottom w:val="single" w:color="000000" w:sz="4" w:space="0"/>
          </w:tcBorders>
          <w:tcW w:w="1035" w:type="dxa"/>
          <w:vAlign w:val="top"/>
          <w:textDirection w:val="lrTb"/>
          <w:noWrap w:val="false"/>
        </w:tcPr>
        <w:p>
          <w:pPr>
            <w:pStyle w:val="1012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271-ПА</w:t>
          </w:r>
          <w:r/>
        </w:p>
      </w:tc>
    </w:tr>
    <w:tr>
      <w:trPr>
        <w:cantSplit/>
        <w:trHeight w:val="321"/>
      </w:trPr>
      <w:tc>
        <w:tcPr>
          <w:gridSpan w:val="8"/>
          <w:tcBorders>
            <w:left w:val="none" w:color="FFFFFF" w:sz="255" w:space="0"/>
            <w:top w:val="none" w:color="FFFFFF" w:sz="255" w:space="0"/>
          </w:tcBorders>
          <w:tcW w:w="9298" w:type="dxa"/>
          <w:vAlign w:val="top"/>
          <w:textDirection w:val="lrTb"/>
          <w:noWrap w:val="false"/>
        </w:tcPr>
        <w:p>
          <w:pPr>
            <w:pStyle w:val="1012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г. Тарко-Сале</w:t>
          </w:r>
          <w:r/>
        </w:p>
      </w:tc>
    </w:tr>
  </w:tbl>
  <w:p>
    <w:pPr>
      <w:pStyle w:val="1016"/>
      <w:rPr>
        <w:rFonts w:ascii="Liberation Serif" w:hAnsi="Liberation Serif"/>
      </w:rPr>
    </w:pPr>
    <w:r>
      <w:rPr>
        <w:rFonts w:ascii="Liberation Serif" w:hAnsi="Liberation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2"/>
        <w:ind w:left="148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1002"/>
        <w:ind w:left="2208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1002"/>
        <w:ind w:left="292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2"/>
        <w:ind w:left="364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2"/>
        <w:ind w:left="436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2"/>
        <w:ind w:left="508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2"/>
        <w:ind w:left="580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2"/>
        <w:ind w:left="652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2"/>
        <w:ind w:left="7248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1002"/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pStyle w:val="1002"/>
        <w:ind w:left="1494" w:hanging="360"/>
      </w:pPr>
      <w:rPr>
        <w:rFonts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6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340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45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531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64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72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8352" w:hanging="180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7472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1068" w:hanging="360"/>
        <w:tabs>
          <w:tab w:val="num" w:pos="1068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1002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1744" w:hanging="1035"/>
      </w:pPr>
      <w:rPr>
        <w:rFonts w:ascii="PT Astra Serif" w:hAnsi="PT Astra Serif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1068" w:hanging="360"/>
        <w:tabs>
          <w:tab w:val="num" w:pos="1068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1002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6828" w:hanging="180"/>
        <w:tabs>
          <w:tab w:val="num" w:pos="682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7472" w:hanging="180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2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180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1002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1002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1002"/>
        <w:ind w:left="1429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1002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1002"/>
        <w:ind w:left="1789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1002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002"/>
        <w:ind w:left="2149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002"/>
        <w:ind w:left="2509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900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6120" w:hanging="180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2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100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7189" w:hanging="18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100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1080" w:hanging="36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00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00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00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00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00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002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1002"/>
        <w:ind w:left="720" w:hanging="360"/>
      </w:pPr>
      <w:rPr>
        <w:b w:val="false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1002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7472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100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7189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1429" w:hanging="36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85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39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53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64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785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892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10352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360" w:hanging="360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7472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1494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6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340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45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531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64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72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8352" w:hanging="180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360" w:hanging="360"/>
      </w:pPr>
      <w:rPr>
        <w:b w:val="false"/>
      </w:rPr>
    </w:lvl>
    <w:lvl w:ilvl="1">
      <w:start w:val="2"/>
      <w:numFmt w:val="decimal"/>
      <w:isLgl w:val="false"/>
      <w:suff w:val="tab"/>
      <w:lvlText w:val="%1.%2."/>
      <w:lvlJc w:val="left"/>
      <w:pPr>
        <w:pStyle w:val="1002"/>
        <w:ind w:left="720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1080" w:hanging="1080"/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1440" w:hanging="1440"/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1800" w:hanging="180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1800" w:hanging="1800"/>
      </w:pPr>
      <w:rPr>
        <w:b w:val="fals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360" w:hanging="360"/>
      </w:pPr>
      <w:rPr>
        <w:b w:val="false"/>
      </w:rPr>
    </w:lvl>
    <w:lvl w:ilvl="1">
      <w:start w:val="2"/>
      <w:numFmt w:val="decimal"/>
      <w:isLgl w:val="false"/>
      <w:suff w:val="tab"/>
      <w:lvlText w:val="%1.%2."/>
      <w:lvlJc w:val="left"/>
      <w:pPr>
        <w:pStyle w:val="1002"/>
        <w:ind w:left="720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1080" w:hanging="1080"/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1440" w:hanging="1440"/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1800" w:hanging="180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1800" w:hanging="1800"/>
      </w:pPr>
      <w:rPr>
        <w:b w:val="false"/>
      </w:r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2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71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7472" w:hanging="180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198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1002"/>
        <w:ind w:left="27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34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41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48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55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63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70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77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02"/>
        <w:ind w:left="198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1002"/>
        <w:ind w:left="27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2"/>
        <w:ind w:left="34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2"/>
        <w:ind w:left="41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2"/>
        <w:ind w:left="48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2"/>
        <w:ind w:left="55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2"/>
        <w:ind w:left="63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2"/>
        <w:ind w:left="70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2"/>
        <w:ind w:left="774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2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2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2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2"/>
        <w:ind w:left="7189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02"/>
        <w:ind w:left="660" w:hanging="660"/>
      </w:pPr>
    </w:lvl>
    <w:lvl w:ilvl="1">
      <w:start w:val="1"/>
      <w:numFmt w:val="decimal"/>
      <w:isLgl w:val="false"/>
      <w:suff w:val="tab"/>
      <w:lvlText w:val="%2)"/>
      <w:lvlJc w:val="left"/>
      <w:pPr>
        <w:pStyle w:val="1002"/>
        <w:ind w:left="660" w:hanging="6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1800" w:hanging="1800"/>
      </w:pPr>
    </w:lvl>
  </w:abstractNum>
  <w:abstractNum w:abstractNumId="3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1002"/>
        <w:ind w:left="360" w:hanging="360"/>
      </w:pPr>
    </w:lvl>
    <w:lvl w:ilvl="1">
      <w:start w:val="1"/>
      <w:numFmt w:val="decimal"/>
      <w:isLgl w:val="false"/>
      <w:suff w:val="tab"/>
      <w:lvlText w:val="4.%2."/>
      <w:lvlJc w:val="left"/>
      <w:pPr>
        <w:pStyle w:val="1002"/>
        <w:ind w:left="1069" w:hanging="360"/>
      </w:pPr>
      <w:rPr>
        <w:rFonts w:ascii="Times New Roman" w:hAnsi="Times New Roman"/>
        <w:b w:val="false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2"/>
        <w:ind w:left="7472" w:hanging="1800"/>
      </w:pPr>
    </w:lvl>
  </w:abstractNum>
  <w:num w:numId="1">
    <w:abstractNumId w:val="3"/>
    <w:lvlOverride w:ilvl="0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24"/>
  </w:num>
  <w:num w:numId="6">
    <w:abstractNumId w:val="4"/>
  </w:num>
  <w:num w:numId="7">
    <w:abstractNumId w:val="6"/>
  </w:num>
  <w:num w:numId="8">
    <w:abstractNumId w:val="17"/>
  </w:num>
  <w:num w:numId="9">
    <w:abstractNumId w:val="0"/>
  </w:num>
  <w:num w:numId="10">
    <w:abstractNumId w:val="23"/>
  </w:num>
  <w:num w:numId="11">
    <w:abstractNumId w:val="14"/>
  </w:num>
  <w:num w:numId="12">
    <w:abstractNumId w:val="15"/>
  </w:num>
  <w:num w:numId="13">
    <w:abstractNumId w:val="11"/>
  </w:num>
  <w:num w:numId="14">
    <w:abstractNumId w:val="2"/>
  </w:num>
  <w:num w:numId="15">
    <w:abstractNumId w:val="10"/>
  </w:num>
  <w:num w:numId="16">
    <w:abstractNumId w:val="9"/>
  </w:num>
  <w:num w:numId="17">
    <w:abstractNumId w:val="27"/>
  </w:num>
  <w:num w:numId="18">
    <w:abstractNumId w:val="5"/>
  </w:num>
  <w:num w:numId="19">
    <w:abstractNumId w:val="31"/>
  </w:num>
  <w:num w:numId="20">
    <w:abstractNumId w:val="1"/>
  </w:num>
  <w:num w:numId="21">
    <w:abstractNumId w:val="19"/>
  </w:num>
  <w:num w:numId="22">
    <w:abstractNumId w:val="13"/>
  </w:num>
  <w:num w:numId="23">
    <w:abstractNumId w:val="16"/>
  </w:num>
  <w:num w:numId="24">
    <w:abstractNumId w:val="21"/>
  </w:num>
  <w:num w:numId="25">
    <w:abstractNumId w:val="32"/>
  </w:num>
  <w:num w:numId="26">
    <w:abstractNumId w:val="28"/>
  </w:num>
  <w:num w:numId="27">
    <w:abstractNumId w:val="25"/>
  </w:num>
  <w:num w:numId="28">
    <w:abstractNumId w:val="29"/>
  </w:num>
  <w:num w:numId="29">
    <w:abstractNumId w:val="26"/>
  </w:num>
  <w:num w:numId="30">
    <w:abstractNumId w:val="22"/>
  </w:num>
  <w:num w:numId="31">
    <w:abstractNumId w:val="12"/>
  </w:num>
  <w:num w:numId="32">
    <w:abstractNumId w:val="20"/>
  </w:num>
  <w:num w:numId="3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1002">
    <w:name w:val="Обычный"/>
    <w:next w:val="1002"/>
    <w:link w:val="1002"/>
    <w:rPr>
      <w:sz w:val="24"/>
      <w:szCs w:val="24"/>
      <w:lang w:val="ru-RU" w:bidi="ar-SA" w:eastAsia="ru-RU"/>
    </w:rPr>
  </w:style>
  <w:style w:type="paragraph" w:styleId="1003">
    <w:name w:val="Заголовок 1"/>
    <w:basedOn w:val="1002"/>
    <w:next w:val="1002"/>
    <w:link w:val="1027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1004">
    <w:name w:val="Заголовок 4"/>
    <w:basedOn w:val="1002"/>
    <w:next w:val="1002"/>
    <w:link w:val="1002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1005">
    <w:name w:val="Заголовок 5"/>
    <w:basedOn w:val="1002"/>
    <w:next w:val="1002"/>
    <w:link w:val="1002"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1006">
    <w:name w:val="Заголовок 6"/>
    <w:basedOn w:val="1002"/>
    <w:next w:val="1002"/>
    <w:link w:val="1002"/>
    <w:rPr>
      <w:b/>
      <w:bCs/>
      <w:sz w:val="22"/>
      <w:szCs w:val="22"/>
    </w:rPr>
    <w:pPr>
      <w:spacing w:after="60" w:before="240"/>
      <w:outlineLvl w:val="5"/>
    </w:pPr>
  </w:style>
  <w:style w:type="character" w:styleId="1007">
    <w:name w:val="Основной шрифт абзаца"/>
    <w:next w:val="1007"/>
    <w:link w:val="1011"/>
    <w:semiHidden/>
  </w:style>
  <w:style w:type="table" w:styleId="1008">
    <w:name w:val="Обычная таблица"/>
    <w:next w:val="1008"/>
    <w:link w:val="1002"/>
    <w:semiHidden/>
    <w:tblPr/>
  </w:style>
  <w:style w:type="numbering" w:styleId="1009">
    <w:name w:val="Нет списка"/>
    <w:next w:val="1009"/>
    <w:link w:val="1002"/>
    <w:semiHidden/>
  </w:style>
  <w:style w:type="paragraph" w:styleId="1010">
    <w:name w:val="Подпись"/>
    <w:basedOn w:val="1002"/>
    <w:next w:val="1002"/>
    <w:link w:val="1040"/>
    <w:rPr>
      <w:caps/>
      <w:sz w:val="20"/>
      <w:szCs w:val="20"/>
    </w:rPr>
    <w:pPr>
      <w:ind w:right="-567"/>
      <w:spacing w:before="1080"/>
      <w:tabs>
        <w:tab w:val="left" w:pos="7797" w:leader="none"/>
      </w:tabs>
    </w:pPr>
  </w:style>
  <w:style w:type="paragraph" w:styleId="1011">
    <w:name w:val="Знак Знак Знак Знак"/>
    <w:basedOn w:val="1002"/>
    <w:next w:val="1011"/>
    <w:link w:val="1007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1012">
    <w:name w:val="Дата постановления"/>
    <w:basedOn w:val="1002"/>
    <w:next w:val="1002"/>
    <w:link w:val="1002"/>
    <w:rPr>
      <w:sz w:val="20"/>
      <w:szCs w:val="20"/>
    </w:rPr>
    <w:pPr>
      <w:jc w:val="center"/>
      <w:spacing w:before="120"/>
      <w:tabs>
        <w:tab w:val="left" w:pos="7796" w:leader="none"/>
      </w:tabs>
    </w:pPr>
  </w:style>
  <w:style w:type="paragraph" w:styleId="1013">
    <w:name w:val="Текст постановления"/>
    <w:basedOn w:val="1002"/>
    <w:next w:val="1013"/>
    <w:link w:val="1002"/>
    <w:rPr>
      <w:sz w:val="20"/>
      <w:szCs w:val="20"/>
    </w:rPr>
    <w:pPr>
      <w:ind w:firstLine="709"/>
    </w:pPr>
  </w:style>
  <w:style w:type="paragraph" w:styleId="1014">
    <w:name w:val="Заголовок постановления"/>
    <w:basedOn w:val="1002"/>
    <w:next w:val="1013"/>
    <w:link w:val="1002"/>
    <w:rPr>
      <w:i/>
      <w:sz w:val="20"/>
      <w:szCs w:val="20"/>
    </w:rPr>
    <w:pPr>
      <w:ind w:right="5102" w:firstLine="709"/>
      <w:spacing w:after="960" w:before="240"/>
    </w:pPr>
  </w:style>
  <w:style w:type="table" w:styleId="1015">
    <w:name w:val="Сетка таблицы"/>
    <w:basedOn w:val="1008"/>
    <w:next w:val="1015"/>
    <w:link w:val="1002"/>
    <w:tblPr/>
  </w:style>
  <w:style w:type="paragraph" w:styleId="1016">
    <w:name w:val="Верхний колонтитул"/>
    <w:basedOn w:val="1002"/>
    <w:next w:val="1016"/>
    <w:link w:val="1036"/>
    <w:pPr>
      <w:tabs>
        <w:tab w:val="center" w:pos="4677" w:leader="none"/>
        <w:tab w:val="right" w:pos="9355" w:leader="none"/>
      </w:tabs>
    </w:pPr>
  </w:style>
  <w:style w:type="character" w:styleId="1017">
    <w:name w:val="Номер страницы"/>
    <w:basedOn w:val="1007"/>
    <w:next w:val="1017"/>
    <w:link w:val="1002"/>
  </w:style>
  <w:style w:type="paragraph" w:styleId="1018">
    <w:name w:val="Основной текст"/>
    <w:basedOn w:val="1002"/>
    <w:next w:val="1018"/>
    <w:link w:val="1042"/>
    <w:rPr>
      <w:sz w:val="28"/>
      <w:szCs w:val="20"/>
    </w:rPr>
    <w:pPr>
      <w:jc w:val="both"/>
    </w:pPr>
  </w:style>
  <w:style w:type="paragraph" w:styleId="1019">
    <w:name w:val="Основной текст с отступом"/>
    <w:basedOn w:val="1002"/>
    <w:next w:val="1019"/>
    <w:link w:val="1041"/>
    <w:rPr>
      <w:b/>
      <w:i/>
      <w:sz w:val="20"/>
      <w:szCs w:val="20"/>
      <w:u w:val="single"/>
    </w:rPr>
    <w:pPr>
      <w:ind w:firstLine="420"/>
      <w:jc w:val="both"/>
    </w:pPr>
  </w:style>
  <w:style w:type="paragraph" w:styleId="1020">
    <w:name w:val="Основной текст 3"/>
    <w:basedOn w:val="1002"/>
    <w:next w:val="1020"/>
    <w:link w:val="1002"/>
    <w:rPr>
      <w:sz w:val="16"/>
      <w:szCs w:val="16"/>
    </w:rPr>
    <w:pPr>
      <w:spacing w:after="120"/>
    </w:pPr>
  </w:style>
  <w:style w:type="paragraph" w:styleId="1021">
    <w:name w:val="Основной текст с отступом 2"/>
    <w:basedOn w:val="1002"/>
    <w:next w:val="1021"/>
    <w:link w:val="1002"/>
    <w:rPr>
      <w:sz w:val="20"/>
      <w:szCs w:val="20"/>
    </w:rPr>
    <w:pPr>
      <w:ind w:firstLine="720"/>
      <w:jc w:val="both"/>
    </w:pPr>
  </w:style>
  <w:style w:type="paragraph" w:styleId="1022">
    <w:name w:val="Адрес на конверте"/>
    <w:basedOn w:val="1002"/>
    <w:next w:val="1002"/>
    <w:link w:val="1002"/>
    <w:rPr>
      <w:rFonts w:ascii="Arial" w:hAnsi="Arial"/>
      <w:sz w:val="16"/>
      <w:szCs w:val="20"/>
    </w:rPr>
    <w:pPr>
      <w:jc w:val="center"/>
      <w:spacing w:before="120"/>
    </w:pPr>
  </w:style>
  <w:style w:type="paragraph" w:styleId="1023">
    <w:name w:val="Шапка"/>
    <w:basedOn w:val="1002"/>
    <w:next w:val="1023"/>
    <w:link w:val="1039"/>
    <w:rPr>
      <w:caps/>
      <w:spacing w:val="40"/>
      <w:sz w:val="20"/>
      <w:szCs w:val="20"/>
    </w:rPr>
    <w:pPr>
      <w:jc w:val="center"/>
      <w:spacing w:before="1200"/>
    </w:pPr>
  </w:style>
  <w:style w:type="paragraph" w:styleId="1024">
    <w:name w:val="Бланк"/>
    <w:basedOn w:val="1023"/>
    <w:next w:val="1002"/>
    <w:link w:val="1002"/>
    <w:rPr>
      <w:b/>
      <w:sz w:val="32"/>
    </w:rPr>
    <w:pPr>
      <w:spacing w:before="120"/>
    </w:pPr>
  </w:style>
  <w:style w:type="paragraph" w:styleId="1025">
    <w:name w:val="Нижний колонтитул"/>
    <w:basedOn w:val="1002"/>
    <w:next w:val="1025"/>
    <w:link w:val="1038"/>
    <w:rPr>
      <w:sz w:val="20"/>
      <w:szCs w:val="20"/>
    </w:rPr>
  </w:style>
  <w:style w:type="paragraph" w:styleId="1026">
    <w:name w:val="Таблицы (моноширинный)"/>
    <w:basedOn w:val="1002"/>
    <w:next w:val="1002"/>
    <w:link w:val="1002"/>
    <w:rPr>
      <w:rFonts w:ascii="Courier New" w:hAnsi="Courier New"/>
      <w:sz w:val="20"/>
      <w:szCs w:val="20"/>
    </w:rPr>
    <w:pPr>
      <w:jc w:val="both"/>
      <w:widowControl w:val="off"/>
    </w:pPr>
  </w:style>
  <w:style w:type="character" w:styleId="1027">
    <w:name w:val="Заголовок 1 Знак"/>
    <w:next w:val="1027"/>
    <w:link w:val="1003"/>
    <w:rPr>
      <w:rFonts w:ascii="Arial" w:hAnsi="Arial"/>
      <w:b/>
      <w:bCs/>
      <w:sz w:val="32"/>
      <w:szCs w:val="32"/>
      <w:lang w:val="ru-RU" w:bidi="ar-SA" w:eastAsia="ru-RU"/>
    </w:rPr>
  </w:style>
  <w:style w:type="paragraph" w:styleId="1028">
    <w:name w:val="Знак"/>
    <w:basedOn w:val="1002"/>
    <w:next w:val="1028"/>
    <w:link w:val="1002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1029">
    <w:name w:val="ConsPlusNormal"/>
    <w:next w:val="1029"/>
    <w:link w:val="1002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1030">
    <w:name w:val="ConsPlusNonformat"/>
    <w:next w:val="1030"/>
    <w:link w:val="1002"/>
    <w:rPr>
      <w:rFonts w:ascii="Courier New" w:hAnsi="Courier New"/>
      <w:lang w:val="ru-RU" w:bidi="ar-SA" w:eastAsia="ru-RU"/>
    </w:rPr>
    <w:pPr>
      <w:widowControl w:val="off"/>
    </w:pPr>
  </w:style>
  <w:style w:type="paragraph" w:styleId="1031">
    <w:name w:val="ConsPlusCell"/>
    <w:next w:val="1031"/>
    <w:link w:val="1002"/>
    <w:rPr>
      <w:rFonts w:ascii="Arial" w:hAnsi="Arial"/>
      <w:lang w:val="ru-RU" w:bidi="ar-SA" w:eastAsia="ru-RU"/>
    </w:rPr>
    <w:pPr>
      <w:widowControl w:val="off"/>
    </w:pPr>
  </w:style>
  <w:style w:type="paragraph" w:styleId="1032">
    <w:name w:val="Название"/>
    <w:basedOn w:val="1002"/>
    <w:next w:val="1032"/>
    <w:link w:val="1002"/>
    <w:rPr>
      <w:b/>
      <w:bCs/>
      <w:sz w:val="32"/>
      <w:szCs w:val="20"/>
    </w:rPr>
    <w:pPr>
      <w:jc w:val="center"/>
    </w:pPr>
  </w:style>
  <w:style w:type="paragraph" w:styleId="1033">
    <w:name w:val="Текст выноски"/>
    <w:basedOn w:val="1002"/>
    <w:next w:val="1033"/>
    <w:link w:val="1047"/>
    <w:rPr>
      <w:rFonts w:ascii="Tahoma" w:hAnsi="Tahoma"/>
      <w:sz w:val="16"/>
      <w:szCs w:val="16"/>
    </w:rPr>
  </w:style>
  <w:style w:type="paragraph" w:styleId="1034">
    <w:name w:val="Body Text1"/>
    <w:basedOn w:val="1002"/>
    <w:next w:val="1034"/>
    <w:link w:val="1002"/>
    <w:rPr>
      <w:rFonts w:eastAsia="Calibri"/>
    </w:rPr>
    <w:pPr>
      <w:jc w:val="center"/>
    </w:pPr>
  </w:style>
  <w:style w:type="character" w:styleId="1035">
    <w:name w:val="Выделение"/>
    <w:next w:val="1035"/>
    <w:link w:val="1002"/>
    <w:rPr>
      <w:i/>
      <w:iCs/>
    </w:rPr>
  </w:style>
  <w:style w:type="character" w:styleId="1036">
    <w:name w:val="Верхний колонтитул Знак"/>
    <w:next w:val="1036"/>
    <w:link w:val="1016"/>
    <w:rPr>
      <w:sz w:val="24"/>
      <w:szCs w:val="24"/>
    </w:rPr>
  </w:style>
  <w:style w:type="character" w:styleId="1037">
    <w:name w:val="Font Style11"/>
    <w:next w:val="1037"/>
    <w:link w:val="1002"/>
    <w:rPr>
      <w:rFonts w:ascii="Times New Roman" w:hAnsi="Times New Roman"/>
      <w:b/>
      <w:bCs/>
      <w:sz w:val="26"/>
      <w:szCs w:val="26"/>
    </w:rPr>
  </w:style>
  <w:style w:type="character" w:styleId="1038">
    <w:name w:val="Нижний колонтитул Знак"/>
    <w:next w:val="1038"/>
    <w:link w:val="1025"/>
  </w:style>
  <w:style w:type="character" w:styleId="1039">
    <w:name w:val="Шапка Знак"/>
    <w:next w:val="1039"/>
    <w:link w:val="1023"/>
    <w:rPr>
      <w:caps/>
      <w:spacing w:val="40"/>
      <w:sz w:val="24"/>
    </w:rPr>
  </w:style>
  <w:style w:type="character" w:styleId="1040">
    <w:name w:val="Подпись Знак"/>
    <w:next w:val="1040"/>
    <w:link w:val="1010"/>
    <w:rPr>
      <w:caps/>
      <w:sz w:val="24"/>
    </w:rPr>
  </w:style>
  <w:style w:type="character" w:styleId="1041">
    <w:name w:val="Основной текст с отступом Знак"/>
    <w:next w:val="1041"/>
    <w:link w:val="1019"/>
    <w:rPr>
      <w:b/>
      <w:i/>
      <w:u w:val="single"/>
    </w:rPr>
  </w:style>
  <w:style w:type="character" w:styleId="1042">
    <w:name w:val="Основной текст Знак"/>
    <w:next w:val="1042"/>
    <w:link w:val="1018"/>
    <w:rPr>
      <w:sz w:val="28"/>
    </w:rPr>
  </w:style>
  <w:style w:type="paragraph" w:styleId="1043">
    <w:name w:val="Название объекта"/>
    <w:basedOn w:val="1002"/>
    <w:next w:val="1002"/>
    <w:link w:val="1002"/>
    <w:rPr>
      <w:b/>
      <w:bCs/>
      <w:color w:val="000000"/>
      <w:sz w:val="22"/>
      <w:szCs w:val="22"/>
    </w:rPr>
    <w:pPr>
      <w:jc w:val="center"/>
      <w:widowControl w:val="off"/>
    </w:pPr>
  </w:style>
  <w:style w:type="paragraph" w:styleId="1044">
    <w:name w:val="Цитата"/>
    <w:basedOn w:val="1002"/>
    <w:next w:val="1044"/>
    <w:link w:val="1002"/>
    <w:rPr>
      <w:b/>
      <w:bCs/>
      <w:color w:val="000000"/>
      <w:sz w:val="28"/>
      <w:szCs w:val="22"/>
    </w:rPr>
    <w:pPr>
      <w:ind w:left="567" w:right="-284" w:firstLine="142"/>
      <w:jc w:val="center"/>
      <w:widowControl w:val="off"/>
    </w:pPr>
  </w:style>
  <w:style w:type="paragraph" w:styleId="1045">
    <w:name w:val="ConsPlusTitle"/>
    <w:next w:val="1045"/>
    <w:link w:val="1002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1046">
    <w:name w:val="Абзац списка"/>
    <w:basedOn w:val="1002"/>
    <w:next w:val="1046"/>
    <w:link w:val="1002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1047">
    <w:name w:val="Текст выноски Знак"/>
    <w:next w:val="1047"/>
    <w:link w:val="1033"/>
    <w:rPr>
      <w:rFonts w:ascii="Tahoma" w:hAnsi="Tahoma"/>
      <w:sz w:val="16"/>
      <w:szCs w:val="16"/>
    </w:rPr>
  </w:style>
  <w:style w:type="character" w:styleId="1048">
    <w:name w:val="Строгий"/>
    <w:next w:val="1048"/>
    <w:link w:val="1002"/>
    <w:rPr>
      <w:b/>
      <w:bCs/>
    </w:rPr>
  </w:style>
  <w:style w:type="character" w:styleId="1049">
    <w:name w:val="newstext"/>
    <w:next w:val="1049"/>
    <w:link w:val="1002"/>
  </w:style>
  <w:style w:type="paragraph" w:styleId="1050">
    <w:name w:val="formattext"/>
    <w:basedOn w:val="1002"/>
    <w:next w:val="1050"/>
    <w:link w:val="1002"/>
    <w:pPr>
      <w:spacing w:after="100" w:afterAutospacing="1" w:before="100" w:beforeAutospacing="1"/>
    </w:pPr>
  </w:style>
  <w:style w:type="paragraph" w:styleId="1051">
    <w:name w:val="headertext"/>
    <w:basedOn w:val="1002"/>
    <w:next w:val="1051"/>
    <w:link w:val="1002"/>
    <w:pPr>
      <w:spacing w:after="100" w:afterAutospacing="1" w:before="100" w:beforeAutospacing="1"/>
    </w:pPr>
  </w:style>
  <w:style w:type="character" w:styleId="1052">
    <w:name w:val="Гиперссылка"/>
    <w:next w:val="1052"/>
    <w:link w:val="1002"/>
    <w:rPr>
      <w:color w:val="0000FF"/>
      <w:u w:val="single"/>
    </w:rPr>
  </w:style>
  <w:style w:type="paragraph" w:styleId="1053">
    <w:name w:val="Обычный (веб)"/>
    <w:basedOn w:val="1002"/>
    <w:next w:val="1053"/>
    <w:link w:val="1002"/>
    <w:rPr>
      <w:rFonts w:eastAsia="Calibri"/>
    </w:rPr>
    <w:pPr>
      <w:spacing w:after="100" w:afterAutospacing="1" w:before="100" w:beforeAutospacing="1"/>
    </w:pPr>
  </w:style>
  <w:style w:type="paragraph" w:styleId="1054">
    <w:name w:val="ConsNormal"/>
    <w:next w:val="1054"/>
    <w:link w:val="1002"/>
    <w:rPr>
      <w:rFonts w:ascii="Arial" w:hAnsi="Arial" w:eastAsia="Calibri"/>
      <w:lang w:val="ru-RU" w:bidi="ar-SA" w:eastAsia="ru-RU"/>
    </w:rPr>
    <w:pPr>
      <w:ind w:firstLine="720"/>
      <w:widowControl w:val="off"/>
    </w:pPr>
  </w:style>
  <w:style w:type="character" w:styleId="1055">
    <w:name w:val="Font Style42"/>
    <w:next w:val="1055"/>
    <w:link w:val="1002"/>
    <w:rPr>
      <w:rFonts w:ascii="Times New Roman" w:hAnsi="Times New Roman"/>
      <w:sz w:val="20"/>
      <w:szCs w:val="20"/>
    </w:rPr>
  </w:style>
  <w:style w:type="paragraph" w:styleId="1056">
    <w:name w:val="Style32"/>
    <w:basedOn w:val="1002"/>
    <w:next w:val="1056"/>
    <w:link w:val="1002"/>
    <w:pPr>
      <w:ind w:hanging="418"/>
      <w:jc w:val="both"/>
      <w:spacing w:lineRule="exact" w:line="274"/>
      <w:widowControl w:val="off"/>
    </w:pPr>
  </w:style>
  <w:style w:type="paragraph" w:styleId="1057">
    <w:name w:val="Текст"/>
    <w:basedOn w:val="1002"/>
    <w:next w:val="1057"/>
    <w:link w:val="1058"/>
    <w:rPr>
      <w:rFonts w:ascii="Courier New" w:hAnsi="Courier New"/>
      <w:sz w:val="20"/>
      <w:szCs w:val="20"/>
      <w:lang w:val="en-US" w:eastAsia="en-US"/>
    </w:rPr>
  </w:style>
  <w:style w:type="character" w:styleId="1058">
    <w:name w:val="Текст Знак"/>
    <w:next w:val="1058"/>
    <w:link w:val="1057"/>
    <w:rPr>
      <w:rFonts w:ascii="Courier New" w:hAnsi="Courier New"/>
      <w:lang w:val="en-US" w:eastAsia="en-US"/>
    </w:rPr>
  </w:style>
  <w:style w:type="paragraph" w:styleId="1059">
    <w:name w:val="Стиль"/>
    <w:next w:val="1059"/>
    <w:link w:val="1002"/>
    <w:rPr>
      <w:sz w:val="24"/>
      <w:szCs w:val="24"/>
      <w:lang w:val="ru-RU" w:bidi="ar-SA" w:eastAsia="ru-RU"/>
    </w:rPr>
    <w:pPr>
      <w:widowControl w:val="off"/>
    </w:pPr>
  </w:style>
  <w:style w:type="character" w:styleId="1060">
    <w:name w:val="Просмотренная гиперссылка"/>
    <w:next w:val="1060"/>
    <w:link w:val="1002"/>
    <w:rPr>
      <w:color w:val="800080"/>
      <w:u w:val="single"/>
    </w:rPr>
  </w:style>
  <w:style w:type="paragraph" w:styleId="1061">
    <w:name w:val="Стандартный HTML"/>
    <w:basedOn w:val="1002"/>
    <w:next w:val="1061"/>
    <w:link w:val="106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62">
    <w:name w:val="Стандартный HTML Знак"/>
    <w:next w:val="1062"/>
    <w:link w:val="1061"/>
    <w:rPr>
      <w:rFonts w:ascii="Courier New" w:hAnsi="Courier New"/>
    </w:rPr>
  </w:style>
  <w:style w:type="character" w:styleId="1217" w:default="1">
    <w:name w:val="Default Paragraph Font"/>
    <w:uiPriority w:val="1"/>
    <w:semiHidden/>
    <w:unhideWhenUsed/>
  </w:style>
  <w:style w:type="numbering" w:styleId="1218" w:default="1">
    <w:name w:val="No List"/>
    <w:uiPriority w:val="99"/>
    <w:semiHidden/>
    <w:unhideWhenUsed/>
  </w:style>
  <w:style w:type="paragraph" w:styleId="1219" w:default="1">
    <w:name w:val="Normal"/>
    <w:qFormat/>
  </w:style>
  <w:style w:type="table" w:styleId="12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2023-09-04T09:16:51Z</dcterms:modified>
</cp:coreProperties>
</file>