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 w:right="0"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Theme="minorHAnsi"/>
          <w:b/>
          <w:bCs/>
          <w:sz w:val="24"/>
          <w:szCs w:val="24"/>
          <w:lang w:eastAsia="en-US"/>
        </w:rPr>
        <w:t xml:space="preserve">Перечень вопросов для участников публичного обсуждения </w:t>
      </w:r>
      <w:r>
        <w:rPr>
          <w:rFonts w:ascii="Liberation Serif" w:hAnsi="Liberation Serif" w:cs="Liberation Serif" w:eastAsiaTheme="minorHAnsi"/>
          <w:b/>
          <w:bCs/>
          <w:sz w:val="24"/>
          <w:szCs w:val="24"/>
          <w:lang w:eastAsia="en-US"/>
        </w:rPr>
      </w:r>
      <w:r>
        <w:rPr>
          <w:rFonts w:ascii="Liberation Serif" w:hAnsi="Liberation Serif" w:cs="Liberation Serif"/>
          <w:b/>
          <w:bCs/>
          <w:sz w:val="24"/>
          <w:szCs w:val="24"/>
        </w:rPr>
      </w:r>
    </w:p>
    <w:p>
      <w:pPr>
        <w:pStyle w:val="602"/>
        <w:ind w:left="0" w:right="0" w:firstLine="0"/>
        <w:jc w:val="center"/>
        <w:rPr>
          <w:rFonts w:ascii="Liberation Serif" w:hAnsi="Liberation Serif" w:cs="Liberation Serif" w:eastAsiaTheme="minorHAnsi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 w:eastAsiaTheme="minorHAnsi"/>
          <w:b/>
          <w:bCs/>
          <w:sz w:val="24"/>
          <w:szCs w:val="24"/>
          <w:lang w:eastAsia="en-US"/>
        </w:rPr>
        <w:t xml:space="preserve">об оценке фактического воздействия нормативного правового акта</w:t>
      </w:r>
      <w:r>
        <w:rPr>
          <w:rFonts w:ascii="Liberation Serif" w:hAnsi="Liberation Serif" w:cs="Liberation Serif"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</w:r>
    </w:p>
    <w:p>
      <w:pPr>
        <w:pStyle w:val="602"/>
        <w:ind w:left="0"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highlight w:val="none"/>
          <w:lang w:eastAsia="en-US"/>
        </w:rPr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постановление А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дминистрации Пуровского района от 12.07.2022 № 281-ПА «Об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 округе Пуровский район»</w:t>
      </w:r>
      <w:r/>
      <w:r>
        <w:rPr>
          <w:rFonts w:ascii="Liberation Serif" w:hAnsi="Liberation Serif" w:cs="Liberation Serif" w:eastAsiaTheme="minorHAnsi"/>
          <w:sz w:val="24"/>
          <w:szCs w:val="24"/>
          <w:highlight w:val="none"/>
          <w:lang w:eastAsia="en-US"/>
        </w:rPr>
      </w:r>
      <w:r>
        <w:rPr>
          <w:rFonts w:ascii="Liberation Serif" w:hAnsi="Liberation Serif" w:cs="Liberation Serif" w:eastAsiaTheme="minorHAnsi"/>
          <w:sz w:val="24"/>
          <w:szCs w:val="24"/>
          <w:highlight w:val="none"/>
          <w:lang w:eastAsia="en-US"/>
        </w:rPr>
      </w:r>
    </w:p>
    <w:p>
      <w:pPr>
        <w:pStyle w:val="602"/>
        <w:ind w:left="0" w:right="0" w:firstLine="0"/>
        <w:jc w:val="center"/>
        <w:rPr>
          <w:rFonts w:ascii="Liberation Serif" w:hAnsi="Liberation Serif" w:cs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1. Решена проблема, в соответствии с которой разрабатывался нормативный правовой акт?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2. Достигнуты цели правового регулирования (в случае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недостижения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целей представить обоснование, подкрепленное законодательством Российской Федерации,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Ямало-Ненецкого автономного округа, Пуровского района,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расчетами и иными материалами)?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4-1. Возможные риски ограничения конкуренции (наличие (отсутствие) негативных последствий  на конкурентную среду в отрасли,  приводят ли нормы регулирования к прямым ограничен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 количественные оценки.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5. Наличие (отсутствие) предложений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об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: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1) отмене нормативного правового акта (при наличии представить обоснование, подкрепленное законодательством Российской Федерации,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Ямало-Ненецкого автономного округа, Пуровского района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расчетами и иными материалами);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2)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изменении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ЯНАО Ямало-Ненецкого автономного округа, Пуровского района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расчетами и иными материалами);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602"/>
        <w:ind w:left="0" w:right="0" w:firstLine="709"/>
        <w:jc w:val="both"/>
      </w:pP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3)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изменении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 Ямало-Ненецкого автономного округа, Пуровского района </w:t>
      </w:r>
      <w:r>
        <w:rPr>
          <w:rFonts w:ascii="Liberation Serif" w:hAnsi="Liberation Serif" w:cs="Liberation Serif" w:eastAsiaTheme="minorHAnsi"/>
          <w:sz w:val="24"/>
          <w:szCs w:val="24"/>
          <w:lang w:eastAsia="en-US"/>
        </w:rPr>
        <w:t xml:space="preserve">расчетами и иными материалами).</w:t>
      </w:r>
      <w:r>
        <w:rPr>
          <w:rFonts w:eastAsiaTheme="minorHAnsi"/>
          <w:lang w:eastAsia="en-US"/>
        </w:rPr>
        <w:br w:type="page" w:clear="all"/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762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2023-05-30T11:26:47Z</dcterms:modified>
</cp:coreProperties>
</file>