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об оценке фактического воздействия </w:t>
      </w:r>
      <w:r/>
    </w:p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 xml:space="preserve">Реквизиты и источники официального опубликования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  <w:t xml:space="preserve">Постановление Администрации Пуровского района от </w:t>
      </w:r>
      <w:r>
        <w:rPr>
          <w:rFonts w:ascii="Liberation Serif" w:hAnsi="Liberation Serif" w:cs="Liberation Serif" w:eastAsia="Liberation Serif"/>
          <w:sz w:val="24"/>
          <w:szCs w:val="24"/>
          <w:u w:val="none"/>
        </w:rPr>
        <w:t xml:space="preserve">14.01.2022 № 4 – ПА </w:t>
      </w:r>
      <w:r>
        <w:rPr>
          <w:rFonts w:ascii="Liberation Serif" w:hAnsi="Liberation Serif" w:cs="Liberation Serif" w:eastAsia="Liberation Serif"/>
          <w:sz w:val="24"/>
          <w:szCs w:val="24"/>
          <w:u w:val="none"/>
        </w:rPr>
        <w:t xml:space="preserve">«</w:t>
      </w:r>
      <w:r>
        <w:rPr>
          <w:rFonts w:ascii="Liberation Serif" w:hAnsi="Liberation Serif" w:cs="Liberation Serif" w:eastAsia="Liberation Serif"/>
          <w:sz w:val="24"/>
          <w:szCs w:val="24"/>
          <w:u w:val="none"/>
        </w:rPr>
        <w:t xml:space="preserve">О создании специальной комиссии по оценке рисков, связанных с принятием муниципальных правовых акт</w:t>
      </w:r>
      <w:r>
        <w:rPr>
          <w:rFonts w:ascii="Liberation Serif" w:hAnsi="Liberation Serif" w:cs="Liberation Serif" w:eastAsia="Liberation Serif"/>
          <w:sz w:val="24"/>
          <w:szCs w:val="24"/>
          <w:u w:val="none"/>
        </w:rPr>
        <w:t xml:space="preserve">ов Администрации Пуровского района, определяющих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Пуровского </w:t>
      </w:r>
      <w:r>
        <w:rPr>
          <w:rFonts w:ascii="Liberation Serif" w:hAnsi="Liberation Serif" w:cs="Liberation Serif" w:eastAsia="Liberation Serif"/>
          <w:sz w:val="24"/>
          <w:szCs w:val="24"/>
          <w:u w:val="none"/>
        </w:rPr>
        <w:t xml:space="preserve">района</w:t>
      </w:r>
      <w:r>
        <w:rPr>
          <w:rFonts w:ascii="Liberation Serif" w:hAnsi="Liberation Serif" w:cs="Liberation Serif" w:eastAsia="Liberation Serif"/>
          <w:sz w:val="24"/>
          <w:szCs w:val="24"/>
          <w:u w:val="none"/>
        </w:rPr>
        <w:t xml:space="preserve">»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u w:val="none"/>
        </w:rPr>
        <w:t xml:space="preserve">.</w:t>
      </w:r>
      <w:r>
        <w:rPr>
          <w:rFonts w:ascii="Liberation Serif" w:hAnsi="Liberation Serif" w:cs="Liberation Serif" w:eastAsia="Liberation Serif"/>
          <w:u w:val="none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Текст </w:t>
      </w:r>
      <w:r>
        <w:rPr>
          <w:rFonts w:ascii="Liberation Serif" w:hAnsi="Liberation Serif"/>
          <w:sz w:val="24"/>
          <w:szCs w:val="24"/>
        </w:rPr>
        <w:t xml:space="preserve">постановления</w:t>
      </w:r>
      <w:r>
        <w:rPr>
          <w:rFonts w:ascii="Liberation Serif" w:hAnsi="Liberation Serif"/>
          <w:sz w:val="24"/>
          <w:szCs w:val="24"/>
        </w:rPr>
        <w:t xml:space="preserve"> опубликован на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  <w:lang w:eastAsia="ru-RU"/>
        </w:rPr>
        <w:t xml:space="preserve">фициальном сайте </w:t>
      </w:r>
      <w:r>
        <w:rPr>
          <w:rFonts w:ascii="Liberation Serif" w:hAnsi="Liberation Serif"/>
          <w:sz w:val="24"/>
          <w:szCs w:val="24"/>
          <w:lang w:eastAsia="ru-RU"/>
        </w:rPr>
        <w:t xml:space="preserve">муниципального </w:t>
      </w:r>
      <w:r>
        <w:rPr>
          <w:rFonts w:ascii="Liberation Serif" w:hAnsi="Liberation Serif"/>
          <w:sz w:val="24"/>
          <w:szCs w:val="24"/>
          <w:lang w:eastAsia="ru-RU"/>
        </w:rPr>
        <w:t xml:space="preserve">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Пуровский район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https://www.puradm.ru</w:t>
      </w:r>
      <w:r>
        <w:rPr>
          <w:rFonts w:ascii="Liberation Serif" w:hAnsi="Liberation Serif"/>
          <w:sz w:val="24"/>
          <w:szCs w:val="24"/>
        </w:rPr>
        <w:t xml:space="preserve">, в</w:t>
      </w:r>
      <w:r>
        <w:rPr>
          <w:rFonts w:ascii="Liberation Serif" w:hAnsi="Liberation Serif"/>
          <w:sz w:val="24"/>
          <w:szCs w:val="24"/>
        </w:rPr>
        <w:t xml:space="preserve"> разделе «</w:t>
      </w:r>
      <w:r>
        <w:rPr>
          <w:rFonts w:ascii="Liberation Serif" w:hAnsi="Liberation Serif"/>
          <w:sz w:val="24"/>
          <w:szCs w:val="24"/>
        </w:rPr>
        <w:t xml:space="preserve">Муниципальные правовые акты», подраздел «Постановления Администрации района</w:t>
      </w:r>
      <w:r>
        <w:rPr>
          <w:rFonts w:ascii="Liberation Serif" w:hAnsi="Liberation Serif"/>
          <w:sz w:val="24"/>
          <w:szCs w:val="24"/>
        </w:rPr>
        <w:t xml:space="preserve">», подраздел «</w:t>
      </w:r>
      <w:r>
        <w:rPr>
          <w:rFonts w:ascii="Liberation Serif" w:hAnsi="Liberation Serif"/>
          <w:sz w:val="24"/>
          <w:szCs w:val="24"/>
        </w:rPr>
        <w:t xml:space="preserve">2022</w:t>
      </w:r>
      <w:r>
        <w:rPr>
          <w:rFonts w:ascii="Liberation Serif" w:hAnsi="Liberation Serif"/>
          <w:sz w:val="24"/>
          <w:szCs w:val="24"/>
        </w:rPr>
        <w:t xml:space="preserve">» и в</w:t>
      </w:r>
      <w:r>
        <w:rPr>
          <w:rFonts w:ascii="Liberation Serif" w:hAnsi="Liberation Serif"/>
          <w:sz w:val="24"/>
          <w:szCs w:val="24"/>
        </w:rPr>
        <w:t xml:space="preserve"> Пуровской районной муниципальной общественно-политической газете «Северный луч».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 xml:space="preserve">Сведения о вносившихся в нормативный правовой акт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изменениях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Изменения не вносились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 xml:space="preserve">Сведения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 результатах оценки регулирующего воздействия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проекта нормативного правового акта, включая сводный отчёт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(полные электронные адреса размещения указанных сводного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отчёта и заключения)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оценка регулирующего воздействия не проводилась.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 xml:space="preserve">Период действия нормативного правового акта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его отдельных положений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Период действия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долгосрочное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4"/>
        <w:ind w:left="709"/>
        <w:jc w:val="center"/>
        <w:tabs>
          <w:tab w:val="left" w:pos="1134" w:leader="none"/>
        </w:tabs>
        <w:rPr>
          <w:rFonts w:ascii="Liberation Serif" w:hAnsi="Liberation Serif" w:eastAsia="Calibri"/>
          <w:b/>
          <w:lang w:eastAsia="en-US"/>
        </w:rPr>
      </w:pPr>
      <w:r>
        <w:rPr>
          <w:rFonts w:ascii="Liberation Serif" w:hAnsi="Liberation Serif" w:eastAsia="Calibri"/>
          <w:b/>
          <w:lang w:eastAsia="en-US"/>
        </w:rPr>
        <w:t xml:space="preserve">5. </w:t>
      </w:r>
      <w:r>
        <w:rPr>
          <w:rFonts w:ascii="Liberation Serif" w:hAnsi="Liberation Serif" w:eastAsia="Calibri"/>
          <w:b/>
          <w:lang w:eastAsia="en-US"/>
        </w:rPr>
        <w:t xml:space="preserve">Основные группы субъектов предпринимательской и иной экономической деят</w:t>
      </w:r>
      <w:r>
        <w:rPr>
          <w:rFonts w:ascii="Liberation Serif" w:hAnsi="Liberation Serif" w:eastAsia="Calibri"/>
          <w:b/>
          <w:lang w:eastAsia="en-US"/>
        </w:rPr>
        <w:t xml:space="preserve">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</w:t>
      </w:r>
      <w:r>
        <w:rPr>
          <w:rFonts w:ascii="Liberation Serif" w:hAnsi="Liberation Serif" w:eastAsia="Calibri"/>
          <w:b/>
          <w:lang w:eastAsia="en-US"/>
        </w:rPr>
        <w:t xml:space="preserve">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акта: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 xml:space="preserve">Действие постановления затрагивает интересы субъектов малого и среднего предпринимательства, осуществляющих свою деятельность на территории муниципального округа Пуровский район и в иных субъектах РФ.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ind w:firstLine="709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</w:t>
      </w:r>
      <w:r>
        <w:rPr>
          <w:rFonts w:ascii="Liberation Serif" w:hAnsi="Liberation Serif"/>
          <w:b/>
          <w:sz w:val="24"/>
          <w:szCs w:val="24"/>
        </w:rPr>
        <w:t xml:space="preserve">Изменение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z w:val="24"/>
          <w:szCs w:val="24"/>
        </w:rPr>
        <w:t xml:space="preserve">1</w:t>
      </w:r>
      <w:r>
        <w:rPr>
          <w:rFonts w:ascii="Liberation Serif" w:hAnsi="Liberation Serif"/>
          <w:sz w:val="24"/>
          <w:szCs w:val="24"/>
        </w:rPr>
        <w:t xml:space="preserve">4 </w:t>
      </w:r>
      <w:r>
        <w:rPr>
          <w:rFonts w:ascii="Liberation Serif" w:hAnsi="Liberation Serif"/>
          <w:sz w:val="24"/>
          <w:szCs w:val="24"/>
        </w:rPr>
        <w:t xml:space="preserve">января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2 года и по состоянию на </w:t>
      </w:r>
      <w:r>
        <w:rPr>
          <w:rFonts w:ascii="Liberation Serif" w:hAnsi="Liberation Serif"/>
          <w:sz w:val="24"/>
          <w:szCs w:val="24"/>
        </w:rPr>
        <w:t xml:space="preserve">04 </w:t>
      </w:r>
      <w:r>
        <w:rPr>
          <w:rFonts w:ascii="Liberation Serif" w:hAnsi="Liberation Serif"/>
          <w:sz w:val="24"/>
          <w:szCs w:val="24"/>
        </w:rPr>
        <w:t xml:space="preserve">сентября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года изменения бюджетных расходов и доходов при реализации полномочий, предусмотренных </w:t>
      </w:r>
      <w:r>
        <w:rPr>
          <w:rFonts w:ascii="Liberation Serif" w:hAnsi="Liberation Serif"/>
          <w:sz w:val="24"/>
          <w:szCs w:val="24"/>
        </w:rPr>
        <w:t xml:space="preserve">постановлением,</w:t>
      </w:r>
      <w:r>
        <w:rPr>
          <w:rFonts w:ascii="Liberation Serif" w:hAnsi="Liberation Serif"/>
          <w:sz w:val="24"/>
          <w:szCs w:val="24"/>
        </w:rPr>
        <w:t xml:space="preserve"> не выявлены.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 xml:space="preserve">Оценка фактических расходов субъектов предпринимательской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иной экономической деятельности, связанных с необходимостью соблюдения установленных нормативным правовым актом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обязанностей или ограничений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асходы, связанные с </w:t>
      </w:r>
      <w:r>
        <w:rPr>
          <w:rFonts w:ascii="Liberation Serif" w:hAnsi="Liberation Serif"/>
          <w:sz w:val="24"/>
          <w:szCs w:val="24"/>
        </w:rPr>
        <w:t xml:space="preserve">соблюдени</w:t>
      </w:r>
      <w:r>
        <w:rPr>
          <w:rFonts w:ascii="Liberation Serif" w:hAnsi="Liberation Serif"/>
          <w:sz w:val="24"/>
          <w:szCs w:val="24"/>
        </w:rPr>
        <w:t xml:space="preserve">ем</w:t>
      </w:r>
      <w:r>
        <w:rPr>
          <w:rFonts w:ascii="Liberation Serif" w:hAnsi="Liberation Serif"/>
          <w:sz w:val="24"/>
          <w:szCs w:val="24"/>
        </w:rPr>
        <w:t xml:space="preserve"> установленных нормативным правовым актом обязанностей, </w:t>
      </w:r>
      <w:r>
        <w:rPr>
          <w:rFonts w:ascii="Liberation Serif" w:hAnsi="Liberation Serif"/>
          <w:sz w:val="24"/>
          <w:szCs w:val="24"/>
        </w:rPr>
        <w:t xml:space="preserve">отсутствуют.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/>
          <w:b/>
          <w:bCs/>
          <w:sz w:val="24"/>
          <w:szCs w:val="24"/>
        </w:rPr>
        <w:t xml:space="preserve">Оценка фактических положительных и отрицательных последствий установленного регулирования</w:t>
      </w:r>
      <w:r>
        <w:rPr>
          <w:rFonts w:ascii="Liberation Serif" w:hAnsi="Liberation Serif"/>
          <w:b/>
          <w:bCs/>
          <w:sz w:val="24"/>
          <w:szCs w:val="24"/>
        </w:rPr>
        <w:t xml:space="preserve">, анализ воздействия нормативного правового акта на состояние конкуренции</w:t>
      </w: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Положительным посл</w:t>
      </w:r>
      <w:r>
        <w:rPr>
          <w:rFonts w:ascii="Liberation Serif" w:hAnsi="Liberation Serif"/>
          <w:sz w:val="24"/>
          <w:szCs w:val="24"/>
        </w:rPr>
        <w:t xml:space="preserve">едствием регулирования является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снижение потребления алкогольной продукции населением.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Отрицательных последствий регулирования </w:t>
      </w:r>
      <w:r>
        <w:rPr>
          <w:rFonts w:ascii="Liberation Serif" w:hAnsi="Liberation Serif"/>
          <w:iCs/>
          <w:sz w:val="24"/>
          <w:szCs w:val="24"/>
        </w:rPr>
        <w:t xml:space="preserve"> на состояние конкуренции</w:t>
      </w:r>
      <w:r>
        <w:rPr>
          <w:rFonts w:ascii="Liberation Serif" w:hAnsi="Liberation Serif"/>
          <w:sz w:val="24"/>
          <w:szCs w:val="24"/>
        </w:rPr>
        <w:t xml:space="preserve"> не выявлено.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</w:pPr>
      <w:r>
        <w:rPr>
          <w:rFonts w:ascii="Liberation Serif" w:hAnsi="Liberation Serif"/>
          <w:b/>
          <w:sz w:val="24"/>
          <w:szCs w:val="24"/>
        </w:rPr>
        <w:t xml:space="preserve">9. </w:t>
      </w:r>
      <w:r>
        <w:rPr>
          <w:rFonts w:ascii="Liberation Serif" w:hAnsi="Liberation Serif"/>
          <w:b/>
          <w:sz w:val="24"/>
          <w:szCs w:val="24"/>
        </w:rPr>
        <w:t xml:space="preserve">Сведения о реализации методов контроля эффективности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>
        <w:rPr>
          <w:rFonts w:ascii="Liberation Serif" w:hAnsi="Liberation Serif"/>
          <w:b/>
          <w:sz w:val="24"/>
          <w:szCs w:val="24"/>
        </w:rPr>
        <w:t xml:space="preserve"> местного</w:t>
      </w:r>
      <w:r>
        <w:rPr>
          <w:rFonts w:ascii="Liberation Serif" w:hAnsi="Liberation Serif"/>
          <w:b/>
          <w:sz w:val="24"/>
          <w:szCs w:val="24"/>
        </w:rPr>
        <w:t xml:space="preserve"> бюджета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Методы контроля эффективности достижения цели регулирования </w:t>
      </w:r>
      <w:r>
        <w:rPr>
          <w:rFonts w:ascii="Liberation Serif" w:hAnsi="Liberation Serif"/>
          <w:sz w:val="24"/>
          <w:szCs w:val="24"/>
        </w:rPr>
        <w:t xml:space="preserve">распоряжением</w:t>
      </w:r>
      <w:r>
        <w:rPr>
          <w:rFonts w:ascii="Liberation Serif" w:hAnsi="Liberation Serif"/>
          <w:sz w:val="24"/>
          <w:szCs w:val="24"/>
        </w:rPr>
        <w:t xml:space="preserve"> не установлены, организационно-технические, методологические, информационные и иные мероприятия с расходованием средств местного бюджета не осуществляются.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10. </w:t>
      </w:r>
      <w:r>
        <w:rPr>
          <w:rFonts w:ascii="Liberation Serif" w:hAnsi="Liberation Serif"/>
          <w:b/>
          <w:sz w:val="24"/>
          <w:szCs w:val="24"/>
        </w:rPr>
        <w:t xml:space="preserve">Оценка эффективности достижения заявленных целей регулирования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rPr>
          <w:rFonts w:ascii="Liberation Serif" w:hAnsi="Liberation Serif" w:eastAsia="Times New Roman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Оценка эффективности высокая. Цель </w:t>
      </w:r>
      <w:r>
        <w:rPr>
          <w:rFonts w:ascii="Liberation Serif" w:hAnsi="Liberation Serif"/>
          <w:sz w:val="24"/>
          <w:szCs w:val="24"/>
        </w:rPr>
        <w:t xml:space="preserve">постановления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снижение потребления алкогольной продукции населением на территории муниципального округа Пуровский район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</w:t>
      </w:r>
      <w:r>
        <w:rPr>
          <w:rFonts w:ascii="Liberation Serif" w:hAnsi="Liberation Serif" w:eastAsia="Times New Roman"/>
          <w:sz w:val="24"/>
          <w:szCs w:val="24"/>
          <w:lang w:eastAsia="ru-RU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sz w:val="24"/>
          <w:szCs w:val="24"/>
        </w:rPr>
        <w:t xml:space="preserve">Сравнительный анализ установленных в сводном отчёте о результатах 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(при наличии)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</w:t>
      </w:r>
      <w:r>
        <w:rPr>
          <w:rFonts w:ascii="Liberation Serif" w:hAnsi="Liberation Serif"/>
          <w:sz w:val="24"/>
          <w:szCs w:val="24"/>
        </w:rPr>
        <w:t xml:space="preserve">распоряжения</w:t>
      </w:r>
      <w:r>
        <w:rPr>
          <w:rFonts w:ascii="Liberation Serif" w:hAnsi="Liberation Serif"/>
          <w:sz w:val="24"/>
          <w:szCs w:val="24"/>
        </w:rPr>
        <w:t xml:space="preserve"> оценка регулирующего воздействия не проводилась. Следовательно, сводный отчёт о результатах проведения оценки регулирующего воздействия, содержащий индикативные показатели достижения целей и их фактические значения, отсутствует.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sz w:val="24"/>
          <w:szCs w:val="24"/>
        </w:rPr>
        <w:t xml:space="preserve">Сведения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Распоряжение</w:t>
      </w:r>
      <w:r>
        <w:rPr>
          <w:rFonts w:ascii="Liberation Serif" w:hAnsi="Liberation Serif"/>
          <w:sz w:val="24"/>
          <w:szCs w:val="24"/>
        </w:rPr>
        <w:t xml:space="preserve">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 </w:t>
      </w:r>
      <w:r>
        <w:rPr>
          <w:rFonts w:ascii="Liberation Serif" w:hAnsi="Liberation Serif"/>
          <w:sz w:val="24"/>
          <w:szCs w:val="24"/>
        </w:rPr>
        <w:t xml:space="preserve">предусмотрена ответственность за нарушение установленных им требований.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органа-разработчика, позволяют оценить фактическое воздействие нормативного правового акта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13.1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 Сведения о проведении публичного обсуждения и сроках его проведения:</w:t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воздействия», вкладка «Публичные консультации», срок проведения </w:t>
      </w:r>
      <w:r>
        <w:rPr>
          <w:rFonts w:ascii="Liberation Serif" w:hAnsi="Liberation Serif"/>
          <w:sz w:val="24"/>
          <w:szCs w:val="24"/>
        </w:rPr>
        <w:t xml:space="preserve">с 0</w:t>
      </w:r>
      <w:r>
        <w:rPr>
          <w:rFonts w:ascii="Liberation Serif" w:hAnsi="Liberation Serif"/>
          <w:sz w:val="24"/>
          <w:szCs w:val="24"/>
        </w:rPr>
        <w:t xml:space="preserve">6.09.2023 по </w:t>
      </w:r>
      <w:r>
        <w:rPr>
          <w:rFonts w:ascii="Liberation Serif" w:hAnsi="Liberation Serif"/>
          <w:sz w:val="24"/>
          <w:szCs w:val="24"/>
        </w:rPr>
        <w:t xml:space="preserve">26</w:t>
      </w:r>
      <w:r>
        <w:rPr>
          <w:rFonts w:ascii="Liberation Serif" w:hAnsi="Liberation Serif"/>
          <w:sz w:val="24"/>
          <w:szCs w:val="24"/>
        </w:rPr>
        <w:t xml:space="preserve">.09.2023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</w:rPr>
        <w:t xml:space="preserve">13.2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Свод предложений, поступивших в ходе публичного обсуждения: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none"/>
        </w:rPr>
        <w:t xml:space="preserve">п</w:t>
      </w:r>
      <w:r>
        <w:rPr>
          <w:rFonts w:ascii="Liberation Serif" w:hAnsi="Liberation Serif"/>
          <w:sz w:val="24"/>
          <w:szCs w:val="24"/>
          <w:u w:val="none"/>
        </w:rPr>
        <w:t xml:space="preserve">редложения поступали/не поступали.</w:t>
      </w:r>
      <w:r>
        <w:rPr>
          <w:u w:val="none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13.3</w:t>
      </w:r>
      <w:r>
        <w:rPr>
          <w:rFonts w:ascii="Liberation Serif" w:hAnsi="Liberation Serif"/>
          <w:sz w:val="24"/>
          <w:szCs w:val="24"/>
        </w:rPr>
        <w:t xml:space="preserve">. Подготовленные на основе полученных выводов предложения об отмене или изменении нормативного правового акта, а также о принятии иных мер:</w:t>
      </w:r>
      <w:r>
        <w:rPr>
          <w:rFonts w:ascii="Liberation Serif" w:hAnsi="Liberation Serif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sz w:val="24"/>
          <w:szCs w:val="24"/>
          <w:u w:val="none"/>
        </w:rPr>
        <w:t xml:space="preserve">имеются/о</w:t>
      </w:r>
      <w:r>
        <w:rPr>
          <w:rFonts w:ascii="Liberation Serif" w:hAnsi="Liberation Serif"/>
          <w:sz w:val="24"/>
          <w:szCs w:val="24"/>
          <w:u w:val="none"/>
        </w:rPr>
        <w:t xml:space="preserve">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13.4. Нормативный правовой акт благоприятно воздействует на субъекты предприним</w:t>
      </w:r>
      <w:r>
        <w:rPr>
          <w:rFonts w:ascii="Liberation Serif" w:hAnsi="Liberation Serif"/>
          <w:sz w:val="24"/>
          <w:szCs w:val="24"/>
        </w:rPr>
        <w:t xml:space="preserve">ательской деятельности, данный вывод можно сделать в связи с отсутствием предложений при проведении публичных консультациях.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  Возможные риски ограничения конкуренции</w:t>
      </w:r>
      <w:r/>
    </w:p>
    <w:p>
      <w:pPr>
        <w:pStyle w:val="832"/>
        <w:jc w:val="center"/>
        <w:spacing w:lineRule="auto" w:line="240"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Риски ограничения конкуренции отсутствуют.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center"/>
        <w:spacing w:after="0"/>
        <w:widowControl w:val="off"/>
        <w:tabs>
          <w:tab w:val="left" w:pos="765" w:leader="none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15. Дата составления отчета и контактные данные исполнителя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lineRule="auto" w:line="240" w:after="0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составлен </w:t>
      </w:r>
      <w:r>
        <w:rPr>
          <w:rFonts w:ascii="Liberation Serif" w:hAnsi="Liberation Serif"/>
          <w:sz w:val="24"/>
          <w:szCs w:val="24"/>
        </w:rPr>
        <w:t xml:space="preserve">05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09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3, исполнитель: начальник отдела общественного питания, торговли и бытового обслуживания Управления торговли и муниципального заказа Департамента экономики торговли и муниципального заказа Администрации Пуровского района, тел. 8 (34997) 6-06-53, </w:t>
      </w:r>
      <w:r>
        <w:rPr>
          <w:rFonts w:ascii="Liberation Serif" w:hAnsi="Liberation Serif"/>
          <w:sz w:val="24"/>
          <w:szCs w:val="24"/>
          <w:lang w:val="en-US"/>
        </w:rPr>
        <w:t xml:space="preserve">e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  <w:lang w:val="en-US"/>
        </w:rPr>
        <w:t xml:space="preserve">mail</w:t>
      </w:r>
      <w:r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  <w:lang w:val="en-US"/>
        </w:rPr>
        <w:t xml:space="preserve">rntorg</w:t>
      </w:r>
      <w:r>
        <w:rPr>
          <w:rFonts w:ascii="Liberation Serif" w:hAnsi="Liberation Serif"/>
          <w:sz w:val="24"/>
          <w:szCs w:val="24"/>
        </w:rPr>
        <w:t xml:space="preserve">@</w:t>
      </w:r>
      <w:r>
        <w:rPr>
          <w:rFonts w:ascii="Liberation Serif" w:hAnsi="Liberation Serif"/>
          <w:sz w:val="24"/>
          <w:szCs w:val="24"/>
          <w:lang w:val="en-US"/>
        </w:rPr>
        <w:t xml:space="preserve">bk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ru</w:t>
      </w:r>
      <w:r>
        <w:rPr>
          <w:rFonts w:ascii="Liberation Serif" w:hAnsi="Liberation Serif"/>
          <w:sz w:val="24"/>
          <w:szCs w:val="24"/>
        </w:rPr>
        <w:t xml:space="preserve">.   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101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411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832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епартамента</w:t>
            </w:r>
            <w:r/>
          </w:p>
          <w:p>
            <w:pPr>
              <w:pStyle w:val="832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ачальник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правления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32"/>
              <w:jc w:val="right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32"/>
              <w:jc w:val="right"/>
              <w:spacing w:lineRule="auto" w:line="24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Губарь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pStyle w:val="84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05 </w:t>
      </w:r>
      <w:r>
        <w:rPr>
          <w:rFonts w:ascii="Liberation Serif" w:hAnsi="Liberation Serif"/>
          <w:sz w:val="24"/>
          <w:szCs w:val="24"/>
        </w:rPr>
        <w:t xml:space="preserve">сентября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г. </w:t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lineRule="auto" w:line="24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highlight w:val="none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Дубинин Дмитрий Федорович</w:t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начальник отдела общественного питания,</w:t>
      </w:r>
      <w:r/>
    </w:p>
    <w:p>
      <w:pPr>
        <w:pStyle w:val="832"/>
        <w:spacing w:lineRule="auto" w:line="240" w:after="0"/>
        <w:tabs>
          <w:tab w:val="left" w:pos="3544" w:leader="none"/>
          <w:tab w:val="left" w:pos="6521" w:leader="none"/>
        </w:tabs>
        <w:rPr>
          <w:rFonts w:ascii="Liberation Serif" w:hAnsi="Liberation Serif" w:eastAsia="Times New Roman"/>
          <w:sz w:val="20"/>
          <w:szCs w:val="20"/>
          <w:lang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торговли и бытового обслуживания</w:t>
      </w:r>
      <w:r/>
    </w:p>
    <w:p>
      <w:pPr>
        <w:pStyle w:val="842"/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</w:pPr>
      <w:r>
        <w:rPr>
          <w:rFonts w:ascii="Liberation Serif" w:hAnsi="Liberation Serif" w:eastAsia="Times New Roman"/>
          <w:sz w:val="20"/>
          <w:szCs w:val="20"/>
          <w:lang w:eastAsia="ru-RU"/>
        </w:rPr>
        <w:t xml:space="preserve">8 (34997) 6-06-53, </w:t>
      </w:r>
      <w:r>
        <w:rPr>
          <w:rFonts w:ascii="Liberation Serif" w:hAnsi="Liberation Serif" w:eastAsia="Times New Roman"/>
          <w:sz w:val="20"/>
          <w:szCs w:val="20"/>
          <w:lang w:eastAsia="ru-RU"/>
        </w:rPr>
        <w:fldChar w:fldCharType="begin"/>
      </w:r>
      <w:r>
        <w:rPr>
          <w:rFonts w:ascii="Liberation Serif" w:hAnsi="Liberation Serif" w:eastAsia="Times New Roman"/>
          <w:sz w:val="20"/>
          <w:szCs w:val="20"/>
          <w:lang w:eastAsia="ru-RU"/>
        </w:rPr>
        <w:instrText xml:space="preserve"> HYPERLINK "mailto:rntorg@bk.ru" </w:instrText>
      </w:r>
      <w:r>
        <w:rPr>
          <w:rFonts w:ascii="Liberation Serif" w:hAnsi="Liberation Serif" w:eastAsia="Times New Roman"/>
          <w:sz w:val="20"/>
          <w:szCs w:val="20"/>
          <w:lang w:eastAsia="ru-RU"/>
        </w:rPr>
        <w:fldChar w:fldCharType="separate"/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rntorg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eastAsia="ru-RU"/>
        </w:rPr>
        <w:t xml:space="preserve">@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bk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eastAsia="ru-RU"/>
        </w:rPr>
        <w:t xml:space="preserve">.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t xml:space="preserve">ru</w:t>
      </w:r>
      <w:r>
        <w:rPr>
          <w:rFonts w:ascii="Liberation Serif" w:hAnsi="Liberation Serif" w:eastAsia="Times New Roman"/>
          <w:color w:val="0000FF"/>
          <w:sz w:val="20"/>
          <w:szCs w:val="20"/>
          <w:u w:val="single"/>
          <w:lang w:val="en-US" w:eastAsia="ru-RU"/>
        </w:rPr>
        <w:fldChar w:fldCharType="end"/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uiPriority w:val="39"/>
    <w:unhideWhenUsed/>
    <w:pPr>
      <w:ind w:left="0" w:right="0" w:firstLine="0"/>
      <w:spacing w:after="57"/>
    </w:pPr>
  </w:style>
  <w:style w:type="paragraph" w:styleId="822">
    <w:name w:val="toc 2"/>
    <w:uiPriority w:val="39"/>
    <w:unhideWhenUsed/>
    <w:pPr>
      <w:ind w:left="283" w:right="0" w:firstLine="0"/>
      <w:spacing w:after="57"/>
    </w:pPr>
  </w:style>
  <w:style w:type="paragraph" w:styleId="823">
    <w:name w:val="toc 3"/>
    <w:uiPriority w:val="39"/>
    <w:unhideWhenUsed/>
    <w:pPr>
      <w:ind w:left="567" w:right="0" w:firstLine="0"/>
      <w:spacing w:after="57"/>
    </w:pPr>
  </w:style>
  <w:style w:type="paragraph" w:styleId="824">
    <w:name w:val="toc 4"/>
    <w:uiPriority w:val="39"/>
    <w:unhideWhenUsed/>
    <w:pPr>
      <w:ind w:left="850" w:right="0" w:firstLine="0"/>
      <w:spacing w:after="57"/>
    </w:pPr>
  </w:style>
  <w:style w:type="paragraph" w:styleId="825">
    <w:name w:val="toc 5"/>
    <w:uiPriority w:val="39"/>
    <w:unhideWhenUsed/>
    <w:pPr>
      <w:ind w:left="1134" w:right="0" w:firstLine="0"/>
      <w:spacing w:after="57"/>
    </w:pPr>
  </w:style>
  <w:style w:type="paragraph" w:styleId="826">
    <w:name w:val="toc 6"/>
    <w:uiPriority w:val="39"/>
    <w:unhideWhenUsed/>
    <w:pPr>
      <w:ind w:left="1417" w:right="0" w:firstLine="0"/>
      <w:spacing w:after="57"/>
    </w:pPr>
  </w:style>
  <w:style w:type="paragraph" w:styleId="827">
    <w:name w:val="toc 7"/>
    <w:uiPriority w:val="39"/>
    <w:unhideWhenUsed/>
    <w:pPr>
      <w:ind w:left="1701" w:right="0" w:firstLine="0"/>
      <w:spacing w:after="57"/>
    </w:pPr>
  </w:style>
  <w:style w:type="paragraph" w:styleId="828">
    <w:name w:val="toc 8"/>
    <w:uiPriority w:val="39"/>
    <w:unhideWhenUsed/>
    <w:pPr>
      <w:ind w:left="1984" w:right="0" w:firstLine="0"/>
      <w:spacing w:after="57"/>
    </w:pPr>
  </w:style>
  <w:style w:type="paragraph" w:styleId="829">
    <w:name w:val="toc 9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uiPriority w:val="99"/>
    <w:unhideWhenUsed/>
    <w:pPr>
      <w:spacing w:after="0" w:afterAutospacing="0"/>
    </w:pPr>
  </w:style>
  <w:style w:type="paragraph" w:styleId="832">
    <w:name w:val="Обычный"/>
    <w:next w:val="832"/>
    <w:link w:val="832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semiHidden/>
    <w:tblPr/>
  </w:style>
  <w:style w:type="numbering" w:styleId="835">
    <w:name w:val="Нет списка"/>
    <w:next w:val="835"/>
    <w:link w:val="832"/>
    <w:semiHidden/>
  </w:style>
  <w:style w:type="character" w:styleId="836">
    <w:name w:val="Гиперссылка"/>
    <w:next w:val="836"/>
    <w:link w:val="832"/>
    <w:rPr>
      <w:color w:val="0563C1"/>
      <w:u w:val="single"/>
    </w:rPr>
  </w:style>
  <w:style w:type="character" w:styleId="837">
    <w:name w:val="Просмотренная гиперссылка"/>
    <w:next w:val="837"/>
    <w:link w:val="832"/>
    <w:semiHidden/>
    <w:rPr>
      <w:color w:val="954F72"/>
      <w:u w:val="single"/>
    </w:rPr>
  </w:style>
  <w:style w:type="paragraph" w:styleId="838">
    <w:name w:val="Текст выноски"/>
    <w:basedOn w:val="832"/>
    <w:next w:val="838"/>
    <w:link w:val="839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39">
    <w:name w:val="Текст выноски Знак"/>
    <w:next w:val="839"/>
    <w:link w:val="838"/>
    <w:semiHidden/>
    <w:rPr>
      <w:rFonts w:ascii="Segoe UI" w:hAnsi="Segoe UI"/>
      <w:sz w:val="18"/>
      <w:szCs w:val="18"/>
    </w:rPr>
  </w:style>
  <w:style w:type="paragraph" w:styleId="840">
    <w:name w:val="Верхний колонтитул"/>
    <w:basedOn w:val="832"/>
    <w:next w:val="840"/>
    <w:link w:val="841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>
    <w:name w:val="Верхний колонтитул Знак"/>
    <w:next w:val="841"/>
    <w:link w:val="840"/>
  </w:style>
  <w:style w:type="paragraph" w:styleId="842">
    <w:name w:val="Нижний колонтитул"/>
    <w:basedOn w:val="832"/>
    <w:next w:val="842"/>
    <w:link w:val="843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3">
    <w:name w:val="Нижний колонтитул Знак"/>
    <w:next w:val="843"/>
    <w:link w:val="842"/>
  </w:style>
  <w:style w:type="paragraph" w:styleId="844">
    <w:name w:val="Абзац списка"/>
    <w:basedOn w:val="832"/>
    <w:next w:val="844"/>
    <w:link w:val="832"/>
    <w:rPr>
      <w:rFonts w:ascii="Times New Roman" w:hAnsi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845">
    <w:name w:val="ConsPlusNormal"/>
    <w:next w:val="845"/>
    <w:link w:val="832"/>
    <w:rPr>
      <w:rFonts w:eastAsia="Times New Roman"/>
      <w:sz w:val="22"/>
      <w:lang w:val="ru-RU" w:bidi="ar-SA" w:eastAsia="ru-RU"/>
    </w:rPr>
    <w:pPr>
      <w:widowControl w:val="off"/>
    </w:pPr>
  </w:style>
  <w:style w:type="paragraph" w:styleId="846">
    <w:name w:val="ConsPlusNonformat"/>
    <w:next w:val="846"/>
    <w:link w:val="832"/>
    <w:rPr>
      <w:rFonts w:ascii="Courier New" w:hAnsi="Courier New" w:eastAsia="Times New Roman"/>
      <w:lang w:val="ru-RU" w:bidi="ar-SA" w:eastAsia="ru-RU"/>
    </w:rPr>
    <w:pPr>
      <w:widowControl w:val="off"/>
    </w:pPr>
  </w:style>
  <w:style w:type="paragraph" w:styleId="847">
    <w:name w:val="Без интервала"/>
    <w:next w:val="847"/>
    <w:link w:val="832"/>
    <w:rPr>
      <w:sz w:val="22"/>
      <w:szCs w:val="22"/>
      <w:lang w:val="ru-RU" w:bidi="ar-SA" w:eastAsia="en-US"/>
    </w:rPr>
  </w:style>
  <w:style w:type="paragraph" w:styleId="848">
    <w:name w:val="Подпись"/>
    <w:basedOn w:val="832"/>
    <w:next w:val="848"/>
    <w:link w:val="849"/>
    <w:semiHidden/>
    <w:pPr>
      <w:ind w:left="4252"/>
    </w:pPr>
  </w:style>
  <w:style w:type="character" w:styleId="849">
    <w:name w:val="Подпись Знак"/>
    <w:next w:val="849"/>
    <w:link w:val="848"/>
    <w:semiHidden/>
    <w:rPr>
      <w:sz w:val="22"/>
      <w:szCs w:val="22"/>
      <w:lang w:eastAsia="en-US"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paragraph" w:styleId="852" w:default="1">
    <w:name w:val="Normal"/>
    <w:qFormat/>
  </w:style>
  <w:style w:type="table" w:styleId="8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2023-09-04T10:11:01Z</dcterms:modified>
</cp:coreProperties>
</file>